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9072"/>
        <w:gridCol w:w="3941"/>
      </w:tblGrid>
      <w:tr w:rsidR="00DD3D0D" w:rsidRPr="00DD3D0D" w:rsidTr="00D1393F">
        <w:trPr>
          <w:trHeight w:val="418"/>
        </w:trPr>
        <w:tc>
          <w:tcPr>
            <w:tcW w:w="2127" w:type="dxa"/>
            <w:tcBorders>
              <w:right w:val="nil"/>
            </w:tcBorders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DD3D0D">
              <w:rPr>
                <w:rFonts w:ascii="Arial" w:hAnsi="Arial" w:cs="Arial"/>
                <w:b/>
                <w:sz w:val="20"/>
                <w:szCs w:val="20"/>
              </w:rPr>
              <w:t>Site Address: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:rsidR="00DD3D0D" w:rsidRPr="004D46C2" w:rsidRDefault="00DD3D0D" w:rsidP="00F5122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Plot Number</w:t>
            </w:r>
            <w:r w:rsidRPr="00DD3D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D3D0D" w:rsidRPr="00DD3D0D" w:rsidTr="00D1393F">
        <w:trPr>
          <w:trHeight w:val="418"/>
        </w:trPr>
        <w:tc>
          <w:tcPr>
            <w:tcW w:w="11199" w:type="dxa"/>
            <w:gridSpan w:val="2"/>
            <w:vAlign w:val="center"/>
          </w:tcPr>
          <w:p w:rsidR="00DD3D0D" w:rsidRPr="00DD3D0D" w:rsidRDefault="00DD3D0D" w:rsidP="004D46C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stage inspection:</w:t>
            </w:r>
          </w:p>
        </w:tc>
        <w:tc>
          <w:tcPr>
            <w:tcW w:w="3941" w:type="dxa"/>
            <w:vAlign w:val="center"/>
          </w:tcPr>
          <w:p w:rsid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of inspection:</w:t>
            </w:r>
          </w:p>
        </w:tc>
      </w:tr>
    </w:tbl>
    <w:p w:rsidR="00782B0C" w:rsidRPr="00DD3D0D" w:rsidRDefault="00F5122B" w:rsidP="00DD3D0D">
      <w:pPr>
        <w:pStyle w:val="Header"/>
        <w:rPr>
          <w:rFonts w:ascii="Arial" w:hAnsi="Arial" w:cs="Arial"/>
        </w:rPr>
      </w:pPr>
      <w:r w:rsidRPr="000A4B03">
        <w:rPr>
          <w:rFonts w:ascii="Arial" w:hAnsi="Arial" w:cs="Arial"/>
        </w:rPr>
        <w:tab/>
      </w:r>
    </w:p>
    <w:tbl>
      <w:tblPr>
        <w:tblStyle w:val="TableGrid"/>
        <w:tblW w:w="15173" w:type="dxa"/>
        <w:tblInd w:w="-459" w:type="dxa"/>
        <w:tblLook w:val="04A0" w:firstRow="1" w:lastRow="0" w:firstColumn="1" w:lastColumn="0" w:noHBand="0" w:noVBand="1"/>
      </w:tblPr>
      <w:tblGrid>
        <w:gridCol w:w="8623"/>
        <w:gridCol w:w="6550"/>
      </w:tblGrid>
      <w:tr w:rsidR="00657D75" w:rsidRPr="00DD3D0D" w:rsidTr="00D1393F">
        <w:trPr>
          <w:trHeight w:val="639"/>
        </w:trPr>
        <w:tc>
          <w:tcPr>
            <w:tcW w:w="8623" w:type="dxa"/>
            <w:vAlign w:val="center"/>
          </w:tcPr>
          <w:p w:rsidR="00657D75" w:rsidRPr="00DD3D0D" w:rsidRDefault="0099236A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D0D">
              <w:rPr>
                <w:rFonts w:ascii="Arial" w:hAnsi="Arial" w:cs="Arial"/>
                <w:b/>
                <w:sz w:val="20"/>
                <w:szCs w:val="20"/>
              </w:rPr>
              <w:t>Element</w:t>
            </w:r>
            <w:r w:rsidR="00E96657" w:rsidRPr="00DD3D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7D75" w:rsidRPr="00DD3D0D">
              <w:rPr>
                <w:rFonts w:ascii="Arial" w:hAnsi="Arial" w:cs="Arial"/>
                <w:b/>
                <w:sz w:val="20"/>
                <w:szCs w:val="20"/>
              </w:rPr>
              <w:t>of construction to be quality checked</w:t>
            </w:r>
            <w:r w:rsidR="007540CC">
              <w:rPr>
                <w:rFonts w:ascii="Arial" w:hAnsi="Arial" w:cs="Arial"/>
                <w:b/>
                <w:sz w:val="20"/>
                <w:szCs w:val="20"/>
              </w:rPr>
              <w:t xml:space="preserve"> prior to covering with plasterboard etc.</w:t>
            </w:r>
          </w:p>
        </w:tc>
        <w:tc>
          <w:tcPr>
            <w:tcW w:w="6550" w:type="dxa"/>
            <w:vAlign w:val="center"/>
          </w:tcPr>
          <w:p w:rsidR="00657D75" w:rsidRPr="00DD3D0D" w:rsidRDefault="0099236A" w:rsidP="00D139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3D0D">
              <w:rPr>
                <w:rFonts w:ascii="Arial" w:hAnsi="Arial" w:cs="Arial"/>
                <w:b/>
                <w:sz w:val="20"/>
                <w:szCs w:val="20"/>
              </w:rPr>
              <w:t xml:space="preserve">Details of state of construction </w:t>
            </w:r>
            <w:r w:rsidR="007910E0" w:rsidRPr="00DD3D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57D75" w:rsidRPr="000A4B03" w:rsidTr="00D1393F">
        <w:trPr>
          <w:trHeight w:val="1131"/>
        </w:trPr>
        <w:tc>
          <w:tcPr>
            <w:tcW w:w="8623" w:type="dxa"/>
            <w:vAlign w:val="center"/>
          </w:tcPr>
          <w:p w:rsidR="00657D75" w:rsidRPr="000A4B03" w:rsidRDefault="00657D75" w:rsidP="00D139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4B03">
              <w:rPr>
                <w:rFonts w:ascii="Arial" w:hAnsi="Arial" w:cs="Arial"/>
                <w:i/>
                <w:sz w:val="20"/>
                <w:szCs w:val="20"/>
              </w:rPr>
              <w:t xml:space="preserve">General – </w:t>
            </w:r>
            <w:r w:rsidR="007540CC" w:rsidRPr="007540CC">
              <w:rPr>
                <w:rFonts w:ascii="Arial" w:hAnsi="Arial" w:cs="Arial"/>
                <w:i/>
                <w:sz w:val="20"/>
                <w:szCs w:val="20"/>
              </w:rPr>
              <w:t>all structural items should be in place and completed namely floors, walls, roof structure (including covering), staircases etc. In addition all services ‘first fix’, should be undertaken or almost complete</w:t>
            </w:r>
          </w:p>
        </w:tc>
        <w:tc>
          <w:tcPr>
            <w:tcW w:w="6550" w:type="dxa"/>
            <w:vAlign w:val="center"/>
          </w:tcPr>
          <w:p w:rsidR="00657D75" w:rsidRPr="00DD3D0D" w:rsidRDefault="0099236A" w:rsidP="00D139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D3D0D">
              <w:rPr>
                <w:rFonts w:ascii="Arial" w:hAnsi="Arial" w:cs="Arial"/>
                <w:i/>
                <w:sz w:val="20"/>
                <w:szCs w:val="20"/>
              </w:rPr>
              <w:t>Developer –</w:t>
            </w:r>
            <w:r w:rsidR="00DD3D0D" w:rsidRPr="00DD3D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D3D0D">
              <w:rPr>
                <w:rFonts w:ascii="Arial" w:hAnsi="Arial" w:cs="Arial"/>
                <w:i/>
                <w:sz w:val="20"/>
                <w:szCs w:val="20"/>
              </w:rPr>
              <w:t xml:space="preserve">to provide contemporaneous notes and photos to </w:t>
            </w:r>
            <w:r w:rsidR="000F2DDE" w:rsidRPr="00DD3D0D">
              <w:rPr>
                <w:rFonts w:ascii="Arial" w:hAnsi="Arial" w:cs="Arial"/>
                <w:i/>
                <w:sz w:val="20"/>
                <w:szCs w:val="20"/>
              </w:rPr>
              <w:t>record and describe the</w:t>
            </w:r>
            <w:r w:rsidRPr="00DD3D0D">
              <w:rPr>
                <w:rFonts w:ascii="Arial" w:hAnsi="Arial" w:cs="Arial"/>
                <w:i/>
                <w:sz w:val="20"/>
                <w:szCs w:val="20"/>
              </w:rPr>
              <w:t xml:space="preserve"> actual construction undertaken </w:t>
            </w:r>
            <w:r w:rsidR="00DD3D0D" w:rsidRPr="00DD3D0D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="00651C5E" w:rsidRPr="00DD3D0D">
              <w:rPr>
                <w:rFonts w:ascii="Arial" w:hAnsi="Arial" w:cs="Arial"/>
                <w:i/>
                <w:sz w:val="20"/>
                <w:szCs w:val="20"/>
              </w:rPr>
              <w:t xml:space="preserve"> materials used for each row of questions, </w:t>
            </w:r>
            <w:r w:rsidRPr="00DD3D0D">
              <w:rPr>
                <w:rFonts w:ascii="Arial" w:hAnsi="Arial" w:cs="Arial"/>
                <w:i/>
                <w:sz w:val="20"/>
                <w:szCs w:val="20"/>
              </w:rPr>
              <w:t>to demonstrate that construction meets the requirements of the Technical Manual</w:t>
            </w:r>
          </w:p>
        </w:tc>
      </w:tr>
      <w:tr w:rsidR="007540CC" w:rsidRPr="005B3190" w:rsidTr="00D1393F">
        <w:tc>
          <w:tcPr>
            <w:tcW w:w="8623" w:type="dxa"/>
          </w:tcPr>
          <w:p w:rsidR="007540CC" w:rsidRDefault="007540CC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0CC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b/>
                <w:sz w:val="20"/>
                <w:szCs w:val="20"/>
              </w:rPr>
              <w:t>Floors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540CC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0CC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B3190">
              <w:rPr>
                <w:rFonts w:ascii="Arial" w:hAnsi="Arial" w:cs="Arial"/>
                <w:sz w:val="20"/>
                <w:szCs w:val="20"/>
              </w:rPr>
              <w:t>ll floors in place and constructed to comply with the Building regulations and or the relevant European Standards, check made for:</w:t>
            </w:r>
          </w:p>
          <w:p w:rsidR="007540CC" w:rsidRPr="005B3190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Holes within floors – fire stopping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Notching / drilling of joists are within tolerances of the Technical Manual?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Fixing of boards / floating floors preparation meet the Technical Manual requirements (i.e. not just glued)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Vapour barriers are installed and adequately sealed at perimeters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Party floors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Joints filled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Correct density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Floating layer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Junctions detailed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 xml:space="preserve">Adequate support to internal partitions 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Plasterboard / plain edge board supports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Correct centres and sizes of joists</w:t>
            </w:r>
          </w:p>
          <w:p w:rsidR="007540CC" w:rsidRDefault="007540CC" w:rsidP="00D139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Check for sound insulation</w:t>
            </w:r>
          </w:p>
          <w:p w:rsidR="007540CC" w:rsidRPr="005B3190" w:rsidRDefault="007540CC" w:rsidP="00D1393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7540CC" w:rsidRPr="005B3190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Confirm also:</w:t>
            </w:r>
          </w:p>
          <w:p w:rsidR="007540CC" w:rsidRDefault="007540CC" w:rsidP="00D139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All screeds have been laid with sufficient time to cure prior to installation of floor coverings and incorporate movement joints where required</w:t>
            </w:r>
          </w:p>
          <w:p w:rsidR="007540CC" w:rsidRPr="007540CC" w:rsidRDefault="007540CC" w:rsidP="00D1393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7540CC" w:rsidRPr="005B3190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0CC" w:rsidRPr="005B3190" w:rsidTr="00D1393F">
        <w:tc>
          <w:tcPr>
            <w:tcW w:w="8623" w:type="dxa"/>
          </w:tcPr>
          <w:p w:rsidR="007540CC" w:rsidRDefault="007540CC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0CC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b/>
                <w:sz w:val="20"/>
                <w:szCs w:val="20"/>
              </w:rPr>
              <w:t>Walls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540CC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0CC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5B3190">
              <w:rPr>
                <w:rFonts w:ascii="Arial" w:hAnsi="Arial" w:cs="Arial"/>
                <w:sz w:val="20"/>
                <w:szCs w:val="20"/>
              </w:rPr>
              <w:t>l walls to be plumb and structurally stable, checks made for:</w:t>
            </w:r>
          </w:p>
          <w:p w:rsidR="007540CC" w:rsidRPr="005B3190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0CC" w:rsidRPr="005B3190" w:rsidRDefault="00480D8E" w:rsidP="00D139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DPC’s</w:t>
            </w:r>
            <w:r w:rsidR="007540CC" w:rsidRPr="005B3190">
              <w:rPr>
                <w:rFonts w:ascii="Arial" w:hAnsi="Arial" w:cs="Arial"/>
                <w:sz w:val="20"/>
                <w:szCs w:val="20"/>
              </w:rPr>
              <w:t xml:space="preserve"> in place a</w:t>
            </w:r>
            <w:r>
              <w:rPr>
                <w:rFonts w:ascii="Arial" w:hAnsi="Arial" w:cs="Arial"/>
                <w:sz w:val="20"/>
                <w:szCs w:val="20"/>
              </w:rPr>
              <w:t>t all openings and linked to DPM</w:t>
            </w:r>
            <w:r w:rsidR="007540CC" w:rsidRPr="005B3190">
              <w:rPr>
                <w:rFonts w:ascii="Arial" w:hAnsi="Arial" w:cs="Arial"/>
                <w:sz w:val="20"/>
                <w:szCs w:val="20"/>
              </w:rPr>
              <w:t xml:space="preserve"> at floor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Restraint straps and noggins in place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Chasing to walls for sockets and fittings</w:t>
            </w:r>
            <w:r w:rsidR="00210BEF">
              <w:rPr>
                <w:rFonts w:ascii="Arial" w:hAnsi="Arial" w:cs="Arial"/>
                <w:sz w:val="20"/>
                <w:szCs w:val="20"/>
              </w:rPr>
              <w:t xml:space="preserve"> are not excessive</w:t>
            </w:r>
          </w:p>
          <w:p w:rsidR="00210BEF" w:rsidRDefault="007540CC" w:rsidP="00D139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Party walls</w:t>
            </w:r>
            <w:r w:rsidR="00210BE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0BEF" w:rsidRDefault="00210BEF" w:rsidP="00D1393F">
            <w:pPr>
              <w:pStyle w:val="ListParagraph"/>
              <w:numPr>
                <w:ilvl w:val="1"/>
                <w:numId w:val="7"/>
              </w:numPr>
              <w:ind w:left="1024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7540CC" w:rsidRPr="007540CC">
              <w:rPr>
                <w:rFonts w:ascii="Arial" w:hAnsi="Arial" w:cs="Arial"/>
                <w:sz w:val="20"/>
                <w:szCs w:val="20"/>
              </w:rPr>
              <w:t>oints filled</w:t>
            </w:r>
          </w:p>
          <w:p w:rsidR="00210BEF" w:rsidRDefault="00210BEF" w:rsidP="00D1393F">
            <w:pPr>
              <w:pStyle w:val="ListParagraph"/>
              <w:numPr>
                <w:ilvl w:val="1"/>
                <w:numId w:val="7"/>
              </w:numPr>
              <w:ind w:left="1024" w:hanging="283"/>
              <w:rPr>
                <w:rFonts w:ascii="Arial" w:hAnsi="Arial" w:cs="Arial"/>
                <w:sz w:val="20"/>
                <w:szCs w:val="20"/>
              </w:rPr>
            </w:pPr>
            <w:r w:rsidRPr="00210BEF">
              <w:rPr>
                <w:rFonts w:ascii="Arial" w:hAnsi="Arial" w:cs="Arial"/>
                <w:sz w:val="20"/>
                <w:szCs w:val="20"/>
              </w:rPr>
              <w:t>J</w:t>
            </w:r>
            <w:r w:rsidR="007540CC" w:rsidRPr="00210BEF">
              <w:rPr>
                <w:rFonts w:ascii="Arial" w:hAnsi="Arial" w:cs="Arial"/>
                <w:sz w:val="20"/>
                <w:szCs w:val="20"/>
              </w:rPr>
              <w:t>unctions detailed</w:t>
            </w:r>
          </w:p>
          <w:p w:rsidR="00210BEF" w:rsidRDefault="00210BEF" w:rsidP="00D1393F">
            <w:pPr>
              <w:pStyle w:val="ListParagraph"/>
              <w:numPr>
                <w:ilvl w:val="1"/>
                <w:numId w:val="7"/>
              </w:numPr>
              <w:ind w:left="1024" w:hanging="283"/>
              <w:rPr>
                <w:rFonts w:ascii="Arial" w:hAnsi="Arial" w:cs="Arial"/>
                <w:sz w:val="20"/>
                <w:szCs w:val="20"/>
              </w:rPr>
            </w:pPr>
            <w:r w:rsidRPr="00210BEF">
              <w:rPr>
                <w:rFonts w:ascii="Arial" w:hAnsi="Arial" w:cs="Arial"/>
                <w:sz w:val="20"/>
                <w:szCs w:val="20"/>
              </w:rPr>
              <w:t>N</w:t>
            </w:r>
            <w:r w:rsidR="007540CC" w:rsidRPr="00210BEF">
              <w:rPr>
                <w:rFonts w:ascii="Arial" w:hAnsi="Arial" w:cs="Arial"/>
                <w:sz w:val="20"/>
                <w:szCs w:val="20"/>
              </w:rPr>
              <w:t>o mix and match of materials</w:t>
            </w:r>
          </w:p>
          <w:p w:rsidR="00210BEF" w:rsidRDefault="00210BEF" w:rsidP="00D1393F">
            <w:pPr>
              <w:pStyle w:val="ListParagraph"/>
              <w:numPr>
                <w:ilvl w:val="1"/>
                <w:numId w:val="7"/>
              </w:numPr>
              <w:ind w:left="1024" w:hanging="283"/>
              <w:rPr>
                <w:rFonts w:ascii="Arial" w:hAnsi="Arial" w:cs="Arial"/>
                <w:sz w:val="20"/>
                <w:szCs w:val="20"/>
              </w:rPr>
            </w:pPr>
            <w:r w:rsidRPr="00210BEF">
              <w:rPr>
                <w:rFonts w:ascii="Arial" w:hAnsi="Arial" w:cs="Arial"/>
                <w:sz w:val="20"/>
                <w:szCs w:val="20"/>
              </w:rPr>
              <w:t>B</w:t>
            </w:r>
            <w:r w:rsidR="007540CC" w:rsidRPr="00210BEF">
              <w:rPr>
                <w:rFonts w:ascii="Arial" w:hAnsi="Arial" w:cs="Arial"/>
                <w:sz w:val="20"/>
                <w:szCs w:val="20"/>
              </w:rPr>
              <w:t>earings to joists, lintels and beams</w:t>
            </w:r>
          </w:p>
          <w:p w:rsidR="007540CC" w:rsidRPr="00210BEF" w:rsidRDefault="007540CC" w:rsidP="00D1393F">
            <w:pPr>
              <w:pStyle w:val="ListParagraph"/>
              <w:numPr>
                <w:ilvl w:val="1"/>
                <w:numId w:val="7"/>
              </w:numPr>
              <w:ind w:left="1024" w:hanging="283"/>
              <w:rPr>
                <w:rFonts w:ascii="Arial" w:hAnsi="Arial" w:cs="Arial"/>
                <w:sz w:val="20"/>
                <w:szCs w:val="20"/>
              </w:rPr>
            </w:pPr>
            <w:r w:rsidRPr="00210BEF">
              <w:rPr>
                <w:rFonts w:ascii="Arial" w:hAnsi="Arial" w:cs="Arial"/>
                <w:sz w:val="20"/>
                <w:szCs w:val="20"/>
              </w:rPr>
              <w:t>Electrical sockets in timber frame p</w:t>
            </w:r>
            <w:r w:rsidR="00210BEF">
              <w:rPr>
                <w:rFonts w:ascii="Arial" w:hAnsi="Arial" w:cs="Arial"/>
                <w:sz w:val="20"/>
                <w:szCs w:val="20"/>
              </w:rPr>
              <w:t>arty walls suitably constructed</w:t>
            </w:r>
          </w:p>
          <w:p w:rsidR="007540CC" w:rsidRPr="005B3190" w:rsidRDefault="007540CC" w:rsidP="00D1393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7540CC" w:rsidRPr="005B3190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0CC" w:rsidRPr="005B3190" w:rsidTr="00D1393F">
        <w:tc>
          <w:tcPr>
            <w:tcW w:w="8623" w:type="dxa"/>
          </w:tcPr>
          <w:p w:rsidR="00210BEF" w:rsidRDefault="00210BEF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BEF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b/>
                <w:sz w:val="20"/>
                <w:szCs w:val="20"/>
              </w:rPr>
              <w:t>Roofs (internally)</w:t>
            </w:r>
            <w:r w:rsidR="00210BE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0BEF" w:rsidRDefault="00210BEF" w:rsidP="00D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0CC" w:rsidRDefault="00210BEF" w:rsidP="00D13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540CC" w:rsidRPr="005B3190">
              <w:rPr>
                <w:rFonts w:ascii="Arial" w:hAnsi="Arial" w:cs="Arial"/>
                <w:sz w:val="20"/>
                <w:szCs w:val="20"/>
              </w:rPr>
              <w:t>ll roofs to be weather tight and structurally stable, checks made for:</w:t>
            </w:r>
          </w:p>
          <w:p w:rsidR="00210BEF" w:rsidRPr="005B3190" w:rsidRDefault="00210BEF" w:rsidP="00D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Centres and sizes of joists, binders, purlins, struts and or trusses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Fixings of timbers / members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Trimming to openings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Proximity of timbers to chimneys / flues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Damage and or notching / drilling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Restraint straps and noggins in place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Bracing – size, location, and fixing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Valley, hip and dormer roof details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Penetrations and weathering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Party and gable wall cut to profile and fire stopped (where applicable)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Flue and vent connections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Felt condition and laps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 xml:space="preserve">Insulation (if fitted at time) – continuity with external wall insulation </w:t>
            </w:r>
          </w:p>
          <w:p w:rsidR="00210BEF" w:rsidRPr="00210BEF" w:rsidRDefault="007540CC" w:rsidP="00D139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Cross ventilation / warm roof detail</w:t>
            </w:r>
          </w:p>
          <w:p w:rsidR="00210BEF" w:rsidRDefault="00210BEF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D8E" w:rsidRDefault="00480D8E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D8E" w:rsidRDefault="00480D8E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D8E" w:rsidRDefault="00480D8E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0CC" w:rsidRDefault="007540CC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3190">
              <w:rPr>
                <w:rFonts w:ascii="Arial" w:hAnsi="Arial" w:cs="Arial"/>
                <w:b/>
                <w:sz w:val="20"/>
                <w:szCs w:val="20"/>
              </w:rPr>
              <w:lastRenderedPageBreak/>
              <w:t>Roofs (Externally)</w:t>
            </w:r>
            <w:r w:rsidR="00210BE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10BEF" w:rsidRPr="005B3190" w:rsidRDefault="00210BEF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Ensure that the batten sizes, spacing and fixings are compatible with the covering and each other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All finishes (tiles, slates, lead or felt) should be free from damage, laid to falls where appropriate and finished to basic visual standard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 xml:space="preserve">All coverings should be nailed, fixed, clipped to the correct specification in accordance with the relevant British/ European Standards or the manufacturers’ details 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Coverings and gauge are suitable for pitch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 xml:space="preserve">All flashings and trays are correctly specified and positioned 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Adequate cross ventilation (where required) is provided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Guttering’s and downpipes are installed correctly and connected to a suitable underground drainage system</w:t>
            </w:r>
          </w:p>
          <w:p w:rsidR="007540CC" w:rsidRPr="005B3190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BEF" w:rsidRDefault="007540CC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3190">
              <w:rPr>
                <w:rFonts w:ascii="Arial" w:hAnsi="Arial" w:cs="Arial"/>
                <w:b/>
                <w:sz w:val="20"/>
                <w:szCs w:val="20"/>
              </w:rPr>
              <w:t>Windows and doors</w:t>
            </w:r>
            <w:r w:rsidR="00210BE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540CC" w:rsidRPr="005B3190" w:rsidRDefault="007540CC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31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Are frames appropriately fixed and glazing installed correctly</w:t>
            </w:r>
          </w:p>
          <w:p w:rsidR="007540CC" w:rsidRPr="00210BEF" w:rsidRDefault="007540CC" w:rsidP="00D1393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Confirm gaps between the frames and the structural openings are not excessive (i.e. Max 10mm gap)</w:t>
            </w:r>
          </w:p>
          <w:p w:rsidR="00210BEF" w:rsidRPr="005B3190" w:rsidRDefault="00210BEF" w:rsidP="00D1393F">
            <w:pPr>
              <w:pStyle w:val="ListParagraph"/>
              <w:ind w:left="7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0" w:type="dxa"/>
          </w:tcPr>
          <w:p w:rsidR="007540CC" w:rsidRPr="005B3190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0CC" w:rsidRPr="005B3190" w:rsidTr="00D1393F">
        <w:trPr>
          <w:trHeight w:val="833"/>
        </w:trPr>
        <w:tc>
          <w:tcPr>
            <w:tcW w:w="8623" w:type="dxa"/>
            <w:vAlign w:val="center"/>
          </w:tcPr>
          <w:p w:rsidR="007540CC" w:rsidRPr="005B3190" w:rsidRDefault="007540CC" w:rsidP="00D139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3190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Services</w:t>
            </w:r>
            <w:r w:rsidRPr="005B3190">
              <w:rPr>
                <w:rFonts w:ascii="Arial" w:hAnsi="Arial" w:cs="Arial"/>
                <w:i/>
                <w:sz w:val="20"/>
                <w:szCs w:val="20"/>
              </w:rPr>
              <w:t xml:space="preserve"> – generally all services and service paths should be fitted in accordance with the appropriate British Standard and/or governing bodies’ guidance.</w:t>
            </w:r>
          </w:p>
        </w:tc>
        <w:tc>
          <w:tcPr>
            <w:tcW w:w="6550" w:type="dxa"/>
            <w:vAlign w:val="center"/>
          </w:tcPr>
          <w:p w:rsidR="007540CC" w:rsidRPr="005B3190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0CC" w:rsidRPr="005B3190" w:rsidTr="00D1393F">
        <w:tc>
          <w:tcPr>
            <w:tcW w:w="8623" w:type="dxa"/>
          </w:tcPr>
          <w:p w:rsidR="00210BEF" w:rsidRDefault="00210BEF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BEF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b/>
                <w:sz w:val="20"/>
                <w:szCs w:val="20"/>
              </w:rPr>
              <w:t>Electrical</w:t>
            </w:r>
            <w:r w:rsidR="00210BE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0BEF" w:rsidRDefault="00210BEF" w:rsidP="00D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0CC" w:rsidRPr="005B3190" w:rsidRDefault="00210BEF" w:rsidP="00D13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540CC" w:rsidRPr="005B3190">
              <w:rPr>
                <w:rFonts w:ascii="Arial" w:hAnsi="Arial" w:cs="Arial"/>
                <w:sz w:val="20"/>
                <w:szCs w:val="20"/>
              </w:rPr>
              <w:t>nsure that all works have been installed in accordance with the IEE Regulations. Checks made for: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Location of cable runs within floor and wall constructions – vertical and horizontal from sockets / switches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Need for earthed protection</w:t>
            </w:r>
          </w:p>
          <w:p w:rsidR="007540CC" w:rsidRDefault="007540CC" w:rsidP="00D1393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Socket and switch heights</w:t>
            </w:r>
          </w:p>
          <w:p w:rsidR="00210BEF" w:rsidRPr="005B3190" w:rsidRDefault="00210BEF" w:rsidP="00D1393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7540CC" w:rsidRPr="005B3190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0CC" w:rsidRPr="005B3190" w:rsidTr="00D1393F">
        <w:tc>
          <w:tcPr>
            <w:tcW w:w="8623" w:type="dxa"/>
          </w:tcPr>
          <w:p w:rsidR="008C4874" w:rsidRDefault="008C4874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BEF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b/>
                <w:sz w:val="20"/>
                <w:szCs w:val="20"/>
              </w:rPr>
              <w:t>Gas / solid fuel</w:t>
            </w:r>
            <w:r w:rsidR="00210BE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0BEF" w:rsidRDefault="00210BEF" w:rsidP="00D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0CC" w:rsidRDefault="00210BEF" w:rsidP="00D13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540CC" w:rsidRPr="005B3190">
              <w:rPr>
                <w:rFonts w:ascii="Arial" w:hAnsi="Arial" w:cs="Arial"/>
                <w:sz w:val="20"/>
                <w:szCs w:val="20"/>
              </w:rPr>
              <w:t>nsure that all works have been installed by a Corgi registered fitter. Checks made for:</w:t>
            </w:r>
          </w:p>
          <w:p w:rsidR="00210BEF" w:rsidRPr="005B3190" w:rsidRDefault="00210BEF" w:rsidP="00D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Location and sizing of pipes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Protection passing through walls / floors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Damage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3190">
              <w:rPr>
                <w:rFonts w:ascii="Arial" w:hAnsi="Arial" w:cs="Arial"/>
                <w:sz w:val="20"/>
                <w:szCs w:val="20"/>
              </w:rPr>
              <w:t>Backfalls</w:t>
            </w:r>
            <w:proofErr w:type="spellEnd"/>
          </w:p>
          <w:p w:rsidR="007540CC" w:rsidRDefault="007540CC" w:rsidP="00D139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Connections</w:t>
            </w:r>
          </w:p>
          <w:p w:rsidR="00210BEF" w:rsidRPr="005B3190" w:rsidRDefault="00210BEF" w:rsidP="00D1393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7540CC" w:rsidRPr="005B3190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0CC" w:rsidRPr="005B3190" w:rsidTr="00D1393F">
        <w:tc>
          <w:tcPr>
            <w:tcW w:w="8623" w:type="dxa"/>
          </w:tcPr>
          <w:p w:rsidR="00210BEF" w:rsidRDefault="00210BEF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BEF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b/>
                <w:sz w:val="20"/>
                <w:szCs w:val="20"/>
              </w:rPr>
              <w:t>Plumbing</w:t>
            </w:r>
            <w:r w:rsidR="00210BE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0BEF" w:rsidRDefault="00210BEF" w:rsidP="00D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0CC" w:rsidRDefault="00210BEF" w:rsidP="00D13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7540CC" w:rsidRPr="005B3190">
              <w:rPr>
                <w:rFonts w:ascii="Arial" w:hAnsi="Arial" w:cs="Arial"/>
                <w:sz w:val="20"/>
                <w:szCs w:val="20"/>
              </w:rPr>
              <w:t>all pipes are correctly clipped / fixed and protected.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40CC" w:rsidRPr="005B3190">
              <w:rPr>
                <w:rFonts w:ascii="Arial" w:hAnsi="Arial" w:cs="Arial"/>
                <w:sz w:val="20"/>
                <w:szCs w:val="20"/>
              </w:rPr>
              <w:t>Check made for:</w:t>
            </w:r>
          </w:p>
          <w:p w:rsidR="00210BEF" w:rsidRPr="005B3190" w:rsidRDefault="00210BEF" w:rsidP="00D13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Location and sizing of pipes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Protection passing through walls / floors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Damage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3190">
              <w:rPr>
                <w:rFonts w:ascii="Arial" w:hAnsi="Arial" w:cs="Arial"/>
                <w:sz w:val="20"/>
                <w:szCs w:val="20"/>
              </w:rPr>
              <w:t>Backfalls</w:t>
            </w:r>
            <w:proofErr w:type="spellEnd"/>
          </w:p>
          <w:p w:rsidR="007540CC" w:rsidRDefault="007540CC" w:rsidP="00D1393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Connections</w:t>
            </w:r>
          </w:p>
          <w:p w:rsidR="00480D8E" w:rsidRDefault="00480D8E" w:rsidP="00D1393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Soil and vent pipes in roof space connect to roof terminals / Anti vac caps installed?</w:t>
            </w:r>
          </w:p>
          <w:p w:rsidR="00480D8E" w:rsidRDefault="00480D8E" w:rsidP="00D1393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Ventilation ducts all connected up and connected to appliances and outlets?</w:t>
            </w:r>
          </w:p>
          <w:p w:rsidR="00210BEF" w:rsidRPr="005B3190" w:rsidRDefault="00210BEF" w:rsidP="00D1393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7540CC" w:rsidRPr="005B3190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0CC" w:rsidRPr="005B3190" w:rsidTr="00D1393F">
        <w:tc>
          <w:tcPr>
            <w:tcW w:w="8623" w:type="dxa"/>
          </w:tcPr>
          <w:p w:rsidR="00210BEF" w:rsidRDefault="00210BEF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0CC" w:rsidRDefault="007540CC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3190">
              <w:rPr>
                <w:rFonts w:ascii="Arial" w:hAnsi="Arial" w:cs="Arial"/>
                <w:b/>
                <w:sz w:val="20"/>
                <w:szCs w:val="20"/>
              </w:rPr>
              <w:t>Miscellaneous:</w:t>
            </w:r>
          </w:p>
          <w:p w:rsidR="00210BEF" w:rsidRPr="005B3190" w:rsidRDefault="00210BEF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 xml:space="preserve">Staircases – ensure that the staircase has a minimum suitable width, the correct headroom, pitch, riser and going, together with a correctly located and fixed handrail and balustrading 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First fix carpentry in place, plumb and square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Fireplaces, hearths and chimneys properly constructed</w:t>
            </w:r>
          </w:p>
          <w:p w:rsidR="007540CC" w:rsidRPr="005B3190" w:rsidRDefault="007540CC" w:rsidP="00D139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7540CC" w:rsidRPr="005B3190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0CC" w:rsidRPr="005B3190" w:rsidTr="00D1393F">
        <w:tc>
          <w:tcPr>
            <w:tcW w:w="8623" w:type="dxa"/>
          </w:tcPr>
          <w:p w:rsidR="00210BEF" w:rsidRDefault="00210BEF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0CC" w:rsidRDefault="007540CC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3190">
              <w:rPr>
                <w:rFonts w:ascii="Arial" w:hAnsi="Arial" w:cs="Arial"/>
                <w:b/>
                <w:sz w:val="20"/>
                <w:szCs w:val="20"/>
              </w:rPr>
              <w:t>Conservatories:</w:t>
            </w:r>
          </w:p>
          <w:p w:rsidR="00210BEF" w:rsidRPr="005B3190" w:rsidRDefault="00210BEF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Ensure that they are constructed to the same standard as the remainder of the home and form a weather tight and stable addition to th</w:t>
            </w:r>
            <w:r w:rsidR="00210BEF">
              <w:rPr>
                <w:rFonts w:ascii="Arial" w:hAnsi="Arial" w:cs="Arial"/>
                <w:sz w:val="20"/>
                <w:szCs w:val="20"/>
              </w:rPr>
              <w:t>e house</w:t>
            </w:r>
          </w:p>
          <w:p w:rsidR="007540CC" w:rsidRDefault="007540CC" w:rsidP="00D1393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In addition, ensure that cavity trays are inst</w:t>
            </w:r>
            <w:r w:rsidR="00210BEF">
              <w:rPr>
                <w:rFonts w:ascii="Arial" w:hAnsi="Arial" w:cs="Arial"/>
                <w:sz w:val="20"/>
                <w:szCs w:val="20"/>
              </w:rPr>
              <w:t>alled as per any other abutment</w:t>
            </w:r>
          </w:p>
          <w:p w:rsidR="00210BEF" w:rsidRDefault="00210BEF" w:rsidP="00D1393F">
            <w:pPr>
              <w:pStyle w:val="ListParagraph"/>
              <w:ind w:left="780"/>
              <w:rPr>
                <w:rFonts w:ascii="Arial" w:hAnsi="Arial" w:cs="Arial"/>
                <w:sz w:val="20"/>
                <w:szCs w:val="20"/>
              </w:rPr>
            </w:pPr>
          </w:p>
          <w:p w:rsidR="00480D8E" w:rsidRDefault="00480D8E" w:rsidP="00D1393F">
            <w:pPr>
              <w:pStyle w:val="ListParagraph"/>
              <w:ind w:left="780"/>
              <w:rPr>
                <w:rFonts w:ascii="Arial" w:hAnsi="Arial" w:cs="Arial"/>
                <w:sz w:val="20"/>
                <w:szCs w:val="20"/>
              </w:rPr>
            </w:pPr>
          </w:p>
          <w:p w:rsidR="00480D8E" w:rsidRPr="005B3190" w:rsidRDefault="00480D8E" w:rsidP="00D1393F">
            <w:pPr>
              <w:pStyle w:val="ListParagraph"/>
              <w:ind w:left="7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7540CC" w:rsidRPr="005B3190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0CC" w:rsidRPr="005B3190" w:rsidTr="00D1393F">
        <w:tc>
          <w:tcPr>
            <w:tcW w:w="8623" w:type="dxa"/>
          </w:tcPr>
          <w:p w:rsidR="00210BEF" w:rsidRDefault="00210BEF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0CC" w:rsidRDefault="007540CC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3190">
              <w:rPr>
                <w:rFonts w:ascii="Arial" w:hAnsi="Arial" w:cs="Arial"/>
                <w:b/>
                <w:sz w:val="20"/>
                <w:szCs w:val="20"/>
              </w:rPr>
              <w:t xml:space="preserve">Integral garage: </w:t>
            </w:r>
          </w:p>
          <w:p w:rsidR="00210BEF" w:rsidRPr="005B3190" w:rsidRDefault="00210BEF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 xml:space="preserve">Ensure that it is finished internally to a reasonable, basic level of decoration appropriate for its intended use. 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 xml:space="preserve">It is weather tight not necessarily watertight, 100mm brick wall) and 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Where abutting the house incorporates a sui</w:t>
            </w:r>
            <w:r w:rsidR="00210BEF">
              <w:rPr>
                <w:rFonts w:ascii="Arial" w:hAnsi="Arial" w:cs="Arial"/>
                <w:sz w:val="20"/>
                <w:szCs w:val="20"/>
              </w:rPr>
              <w:t>table cavity tray and flashing</w:t>
            </w:r>
          </w:p>
          <w:p w:rsidR="007540CC" w:rsidRDefault="007540CC" w:rsidP="00D139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Ensure fire stopping</w:t>
            </w:r>
            <w:r w:rsidR="00210BEF">
              <w:rPr>
                <w:rFonts w:ascii="Arial" w:hAnsi="Arial" w:cs="Arial"/>
                <w:sz w:val="20"/>
                <w:szCs w:val="20"/>
              </w:rPr>
              <w:t xml:space="preserve"> is complete</w:t>
            </w:r>
          </w:p>
          <w:p w:rsidR="00210BEF" w:rsidRPr="005B3190" w:rsidRDefault="00210BEF" w:rsidP="00D1393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7540CC" w:rsidRPr="005B3190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0CC" w:rsidRPr="005B3190" w:rsidTr="00D1393F">
        <w:trPr>
          <w:trHeight w:val="70"/>
        </w:trPr>
        <w:tc>
          <w:tcPr>
            <w:tcW w:w="8623" w:type="dxa"/>
          </w:tcPr>
          <w:p w:rsidR="007540CC" w:rsidRDefault="007540CC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0CC" w:rsidRDefault="007540CC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3190">
              <w:rPr>
                <w:rFonts w:ascii="Arial" w:hAnsi="Arial" w:cs="Arial"/>
                <w:b/>
                <w:sz w:val="20"/>
                <w:szCs w:val="20"/>
              </w:rPr>
              <w:t>Basements:</w:t>
            </w:r>
          </w:p>
          <w:p w:rsidR="007540CC" w:rsidRPr="005B3190" w:rsidRDefault="007540CC" w:rsidP="00D1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Ensure that all tanking is correctly installed an</w:t>
            </w:r>
            <w:r w:rsidR="00480D8E">
              <w:rPr>
                <w:rFonts w:ascii="Arial" w:hAnsi="Arial" w:cs="Arial"/>
                <w:sz w:val="20"/>
                <w:szCs w:val="20"/>
              </w:rPr>
              <w:t>d linked to the cavity tray, DPC and DPM</w:t>
            </w:r>
            <w:r w:rsidRPr="005B3190">
              <w:rPr>
                <w:rFonts w:ascii="Arial" w:hAnsi="Arial" w:cs="Arial"/>
                <w:sz w:val="20"/>
                <w:szCs w:val="20"/>
              </w:rPr>
              <w:t xml:space="preserve"> of the above ground structure</w:t>
            </w:r>
          </w:p>
          <w:p w:rsidR="007540CC" w:rsidRPr="005B3190" w:rsidRDefault="007540CC" w:rsidP="00D1393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B3190">
              <w:rPr>
                <w:rFonts w:ascii="Arial" w:hAnsi="Arial" w:cs="Arial"/>
                <w:sz w:val="20"/>
                <w:szCs w:val="20"/>
              </w:rPr>
              <w:t>Work is completed to the Waterproofing Specialist design</w:t>
            </w:r>
          </w:p>
          <w:p w:rsidR="007540CC" w:rsidRPr="005B3190" w:rsidRDefault="007540CC" w:rsidP="00D1393F">
            <w:pPr>
              <w:pStyle w:val="ListParagraph"/>
              <w:ind w:left="780"/>
              <w:rPr>
                <w:rFonts w:ascii="Arial" w:hAnsi="Arial" w:cs="Arial"/>
                <w:sz w:val="20"/>
                <w:szCs w:val="20"/>
              </w:rPr>
            </w:pPr>
          </w:p>
          <w:p w:rsidR="007540CC" w:rsidRPr="005B3190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</w:tcPr>
          <w:p w:rsidR="007540CC" w:rsidRPr="005B3190" w:rsidRDefault="007540CC" w:rsidP="00D13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40CC" w:rsidRPr="005B3190" w:rsidRDefault="007540CC" w:rsidP="00D1393F">
      <w:pPr>
        <w:rPr>
          <w:rFonts w:ascii="Arial" w:hAnsi="Arial" w:cs="Arial"/>
          <w:sz w:val="20"/>
          <w:szCs w:val="20"/>
        </w:rPr>
      </w:pPr>
    </w:p>
    <w:p w:rsidR="007540CC" w:rsidRPr="000A4B03" w:rsidRDefault="007540CC" w:rsidP="00D1393F">
      <w:pPr>
        <w:rPr>
          <w:rFonts w:ascii="Arial" w:hAnsi="Arial" w:cs="Arial"/>
          <w:sz w:val="20"/>
          <w:szCs w:val="20"/>
        </w:rPr>
      </w:pPr>
    </w:p>
    <w:p w:rsidR="00657D75" w:rsidRDefault="00657D75" w:rsidP="00D1393F">
      <w:pPr>
        <w:rPr>
          <w:rFonts w:ascii="Arial" w:hAnsi="Arial" w:cs="Arial"/>
          <w:sz w:val="20"/>
          <w:szCs w:val="20"/>
        </w:rPr>
      </w:pPr>
    </w:p>
    <w:p w:rsidR="007540CC" w:rsidRPr="000A4B03" w:rsidRDefault="007540CC" w:rsidP="00657D75">
      <w:pPr>
        <w:jc w:val="center"/>
        <w:rPr>
          <w:rFonts w:ascii="Arial" w:hAnsi="Arial" w:cs="Arial"/>
          <w:sz w:val="20"/>
          <w:szCs w:val="20"/>
        </w:rPr>
      </w:pPr>
    </w:p>
    <w:sectPr w:rsidR="007540CC" w:rsidRPr="000A4B03" w:rsidSect="00C64963">
      <w:headerReference w:type="default" r:id="rId8"/>
      <w:footerReference w:type="default" r:id="rId9"/>
      <w:pgSz w:w="16838" w:h="11906" w:orient="landscape"/>
      <w:pgMar w:top="1843" w:right="820" w:bottom="568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BD" w:rsidRDefault="00B864BD" w:rsidP="00DF67FD">
      <w:pPr>
        <w:spacing w:after="0" w:line="240" w:lineRule="auto"/>
      </w:pPr>
      <w:r>
        <w:separator/>
      </w:r>
    </w:p>
  </w:endnote>
  <w:endnote w:type="continuationSeparator" w:id="0">
    <w:p w:rsidR="00B864BD" w:rsidRDefault="00B864BD" w:rsidP="00DF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0D" w:rsidRPr="00DD3D0D" w:rsidRDefault="00DD3D0D" w:rsidP="00CD6843">
    <w:pPr>
      <w:pStyle w:val="Footer"/>
      <w:ind w:left="-567"/>
      <w:rPr>
        <w:rFonts w:ascii="Arial" w:hAnsi="Arial" w:cs="Arial"/>
        <w:sz w:val="16"/>
        <w:szCs w:val="16"/>
      </w:rPr>
    </w:pPr>
    <w:r w:rsidRPr="00DD3D0D">
      <w:rPr>
        <w:rFonts w:ascii="Arial" w:hAnsi="Arial" w:cs="Arial"/>
        <w:sz w:val="16"/>
        <w:szCs w:val="16"/>
      </w:rPr>
      <w:t>Premier Guarantee is a trading name of MD Insurance Services Limited. Registered in England No: 03642459. MD Insurance Services Limited is the scheme administrator for the Premier Guarantee range of structural warranties. MD Insurance Services Limited is authorised and regulated by the Financial Conduct Authority. © Premier Guarantee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BD" w:rsidRDefault="00B864BD" w:rsidP="00DF67FD">
      <w:pPr>
        <w:spacing w:after="0" w:line="240" w:lineRule="auto"/>
      </w:pPr>
      <w:r>
        <w:separator/>
      </w:r>
    </w:p>
  </w:footnote>
  <w:footnote w:type="continuationSeparator" w:id="0">
    <w:p w:rsidR="00B864BD" w:rsidRDefault="00B864BD" w:rsidP="00DF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0D" w:rsidRDefault="00967348" w:rsidP="00DD3D0D">
    <w:pPr>
      <w:pStyle w:val="Header"/>
      <w:tabs>
        <w:tab w:val="clear" w:pos="4513"/>
        <w:tab w:val="clear" w:pos="9026"/>
        <w:tab w:val="left" w:pos="3268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-376082</wp:posOffset>
          </wp:positionH>
          <wp:positionV relativeFrom="paragraph">
            <wp:posOffset>-99695</wp:posOffset>
          </wp:positionV>
          <wp:extent cx="1957304" cy="516835"/>
          <wp:effectExtent l="0" t="0" r="508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G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304" cy="51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D0D">
      <w:tab/>
    </w:r>
  </w:p>
  <w:p w:rsidR="00967348" w:rsidRPr="00DD3D0D" w:rsidRDefault="00F36D63" w:rsidP="00DD3D0D">
    <w:pPr>
      <w:pStyle w:val="Header"/>
      <w:tabs>
        <w:tab w:val="clear" w:pos="4513"/>
        <w:tab w:val="clear" w:pos="9026"/>
        <w:tab w:val="left" w:pos="3268"/>
      </w:tabs>
      <w:jc w:val="right"/>
      <w:rPr>
        <w:sz w:val="28"/>
        <w:szCs w:val="28"/>
      </w:rPr>
    </w:pPr>
    <w:r>
      <w:rPr>
        <w:rFonts w:ascii="Arial" w:hAnsi="Arial" w:cs="Arial"/>
        <w:b/>
        <w:color w:val="0F243E" w:themeColor="text2" w:themeShade="80"/>
        <w:sz w:val="28"/>
        <w:szCs w:val="28"/>
      </w:rPr>
      <w:t>Pre-Plaster</w:t>
    </w:r>
    <w:r w:rsidR="00DD3D0D" w:rsidRPr="00DD3D0D">
      <w:rPr>
        <w:rFonts w:ascii="Arial" w:hAnsi="Arial" w:cs="Arial"/>
        <w:b/>
        <w:color w:val="0F243E" w:themeColor="text2" w:themeShade="80"/>
        <w:sz w:val="28"/>
        <w:szCs w:val="28"/>
      </w:rPr>
      <w:t xml:space="preserve">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15D"/>
    <w:multiLevelType w:val="hybridMultilevel"/>
    <w:tmpl w:val="8010803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2F5752"/>
    <w:multiLevelType w:val="hybridMultilevel"/>
    <w:tmpl w:val="8B000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769CF"/>
    <w:multiLevelType w:val="hybridMultilevel"/>
    <w:tmpl w:val="04FA64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DC16A57"/>
    <w:multiLevelType w:val="hybridMultilevel"/>
    <w:tmpl w:val="C770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076D2"/>
    <w:multiLevelType w:val="hybridMultilevel"/>
    <w:tmpl w:val="431A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C4ABF"/>
    <w:multiLevelType w:val="hybridMultilevel"/>
    <w:tmpl w:val="6ED2F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C0922"/>
    <w:multiLevelType w:val="hybridMultilevel"/>
    <w:tmpl w:val="FC5E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A2050"/>
    <w:multiLevelType w:val="hybridMultilevel"/>
    <w:tmpl w:val="CCEC22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6913153"/>
    <w:multiLevelType w:val="hybridMultilevel"/>
    <w:tmpl w:val="D1F2B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05894"/>
    <w:multiLevelType w:val="hybridMultilevel"/>
    <w:tmpl w:val="F92EE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86E6B"/>
    <w:multiLevelType w:val="hybridMultilevel"/>
    <w:tmpl w:val="B39E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9403D"/>
    <w:multiLevelType w:val="hybridMultilevel"/>
    <w:tmpl w:val="3006C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70E93"/>
    <w:multiLevelType w:val="hybridMultilevel"/>
    <w:tmpl w:val="80827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182"/>
    <w:multiLevelType w:val="hybridMultilevel"/>
    <w:tmpl w:val="98E2A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1477B"/>
    <w:multiLevelType w:val="hybridMultilevel"/>
    <w:tmpl w:val="E176F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B64C8"/>
    <w:multiLevelType w:val="hybridMultilevel"/>
    <w:tmpl w:val="4E5A6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B20E2"/>
    <w:multiLevelType w:val="hybridMultilevel"/>
    <w:tmpl w:val="9A18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72626"/>
    <w:multiLevelType w:val="hybridMultilevel"/>
    <w:tmpl w:val="6C4C3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8"/>
  </w:num>
  <w:num w:numId="7">
    <w:abstractNumId w:val="17"/>
  </w:num>
  <w:num w:numId="8">
    <w:abstractNumId w:val="12"/>
  </w:num>
  <w:num w:numId="9">
    <w:abstractNumId w:val="14"/>
  </w:num>
  <w:num w:numId="10">
    <w:abstractNumId w:val="5"/>
  </w:num>
  <w:num w:numId="11">
    <w:abstractNumId w:val="9"/>
  </w:num>
  <w:num w:numId="12">
    <w:abstractNumId w:val="3"/>
  </w:num>
  <w:num w:numId="13">
    <w:abstractNumId w:val="15"/>
  </w:num>
  <w:num w:numId="14">
    <w:abstractNumId w:val="0"/>
  </w:num>
  <w:num w:numId="15">
    <w:abstractNumId w:val="11"/>
  </w:num>
  <w:num w:numId="16">
    <w:abstractNumId w:val="2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75"/>
    <w:rsid w:val="000A4B03"/>
    <w:rsid w:val="000B74BD"/>
    <w:rsid w:val="000F2DDE"/>
    <w:rsid w:val="00132D3E"/>
    <w:rsid w:val="001570FC"/>
    <w:rsid w:val="00210BEF"/>
    <w:rsid w:val="00252D1C"/>
    <w:rsid w:val="002731FA"/>
    <w:rsid w:val="002B02EF"/>
    <w:rsid w:val="002B7327"/>
    <w:rsid w:val="002F36C9"/>
    <w:rsid w:val="00300F54"/>
    <w:rsid w:val="003D37B9"/>
    <w:rsid w:val="0041666C"/>
    <w:rsid w:val="00480D8E"/>
    <w:rsid w:val="004C31BA"/>
    <w:rsid w:val="004D46C2"/>
    <w:rsid w:val="005C2FF9"/>
    <w:rsid w:val="005D1565"/>
    <w:rsid w:val="005D73AD"/>
    <w:rsid w:val="00615E24"/>
    <w:rsid w:val="0062766D"/>
    <w:rsid w:val="00651C5E"/>
    <w:rsid w:val="00657D75"/>
    <w:rsid w:val="0069522B"/>
    <w:rsid w:val="007540CC"/>
    <w:rsid w:val="00782B0C"/>
    <w:rsid w:val="007910E0"/>
    <w:rsid w:val="007A23EC"/>
    <w:rsid w:val="00827181"/>
    <w:rsid w:val="008455B4"/>
    <w:rsid w:val="00862073"/>
    <w:rsid w:val="008C4874"/>
    <w:rsid w:val="00923920"/>
    <w:rsid w:val="00967348"/>
    <w:rsid w:val="0099236A"/>
    <w:rsid w:val="009943CE"/>
    <w:rsid w:val="00B340D4"/>
    <w:rsid w:val="00B52F1D"/>
    <w:rsid w:val="00B836C4"/>
    <w:rsid w:val="00B864BD"/>
    <w:rsid w:val="00C21296"/>
    <w:rsid w:val="00C50CCD"/>
    <w:rsid w:val="00C64963"/>
    <w:rsid w:val="00C97C66"/>
    <w:rsid w:val="00CD6843"/>
    <w:rsid w:val="00D1393F"/>
    <w:rsid w:val="00D3300E"/>
    <w:rsid w:val="00DD3D0D"/>
    <w:rsid w:val="00DD5E85"/>
    <w:rsid w:val="00DF67FD"/>
    <w:rsid w:val="00E3411B"/>
    <w:rsid w:val="00E96657"/>
    <w:rsid w:val="00EA0282"/>
    <w:rsid w:val="00F36D63"/>
    <w:rsid w:val="00F5122B"/>
    <w:rsid w:val="00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FD"/>
  </w:style>
  <w:style w:type="paragraph" w:styleId="Footer">
    <w:name w:val="footer"/>
    <w:basedOn w:val="Normal"/>
    <w:link w:val="Foot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FD"/>
  </w:style>
  <w:style w:type="paragraph" w:styleId="Footer">
    <w:name w:val="footer"/>
    <w:basedOn w:val="Normal"/>
    <w:link w:val="Foot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TPG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Morgan</dc:creator>
  <cp:lastModifiedBy>Kate Hughes</cp:lastModifiedBy>
  <cp:revision>2</cp:revision>
  <dcterms:created xsi:type="dcterms:W3CDTF">2020-04-22T19:26:00Z</dcterms:created>
  <dcterms:modified xsi:type="dcterms:W3CDTF">2020-04-22T19:26:00Z</dcterms:modified>
</cp:coreProperties>
</file>