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9072"/>
        <w:gridCol w:w="3941"/>
      </w:tblGrid>
      <w:tr w:rsidR="00DD3D0D" w:rsidRPr="00DD3D0D" w:rsidTr="00C64963">
        <w:trPr>
          <w:trHeight w:val="418"/>
        </w:trPr>
        <w:tc>
          <w:tcPr>
            <w:tcW w:w="2127" w:type="dxa"/>
            <w:tcBorders>
              <w:righ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D3D0D">
              <w:rPr>
                <w:rFonts w:ascii="Arial" w:hAnsi="Arial" w:cs="Arial"/>
                <w:b/>
                <w:sz w:val="20"/>
                <w:szCs w:val="20"/>
              </w:rPr>
              <w:t>Site Address:</w:t>
            </w:r>
          </w:p>
        </w:tc>
        <w:tc>
          <w:tcPr>
            <w:tcW w:w="9072" w:type="dxa"/>
            <w:tcBorders>
              <w:left w:val="nil"/>
            </w:tcBorders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Plot Number</w:t>
            </w:r>
            <w:r w:rsidRPr="00DD3D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3D0D" w:rsidRPr="00DD3D0D" w:rsidTr="00C64963">
        <w:trPr>
          <w:trHeight w:val="418"/>
        </w:trPr>
        <w:tc>
          <w:tcPr>
            <w:tcW w:w="11199" w:type="dxa"/>
            <w:gridSpan w:val="2"/>
            <w:vAlign w:val="center"/>
          </w:tcPr>
          <w:p w:rsidR="00DD3D0D" w:rsidRP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stage inspection:</w:t>
            </w:r>
          </w:p>
        </w:tc>
        <w:tc>
          <w:tcPr>
            <w:tcW w:w="3941" w:type="dxa"/>
            <w:vAlign w:val="center"/>
          </w:tcPr>
          <w:p w:rsidR="00DD3D0D" w:rsidRDefault="00DD3D0D" w:rsidP="00F5122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 of inspection:</w:t>
            </w:r>
          </w:p>
        </w:tc>
      </w:tr>
    </w:tbl>
    <w:p w:rsidR="00782B0C" w:rsidRPr="00DD3D0D" w:rsidRDefault="00F5122B" w:rsidP="00DD3D0D">
      <w:pPr>
        <w:pStyle w:val="Header"/>
        <w:rPr>
          <w:rFonts w:ascii="Arial" w:hAnsi="Arial" w:cs="Arial"/>
        </w:rPr>
      </w:pPr>
      <w:r w:rsidRPr="000A4B03">
        <w:rPr>
          <w:rFonts w:ascii="Arial" w:hAnsi="Arial" w:cs="Arial"/>
        </w:rPr>
        <w:tab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938"/>
        <w:gridCol w:w="7230"/>
      </w:tblGrid>
      <w:tr w:rsidR="00657D75" w:rsidRPr="00DD3D0D" w:rsidTr="00D47195">
        <w:trPr>
          <w:trHeight w:val="639"/>
        </w:trPr>
        <w:tc>
          <w:tcPr>
            <w:tcW w:w="7938" w:type="dxa"/>
            <w:vAlign w:val="center"/>
          </w:tcPr>
          <w:p w:rsidR="00657D75" w:rsidRPr="00DD3D0D" w:rsidRDefault="0099236A" w:rsidP="00F51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>Element</w:t>
            </w:r>
            <w:r w:rsidR="00E96657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7D75" w:rsidRPr="00DD3D0D">
              <w:rPr>
                <w:rFonts w:ascii="Arial" w:hAnsi="Arial" w:cs="Arial"/>
                <w:b/>
                <w:sz w:val="20"/>
                <w:szCs w:val="20"/>
              </w:rPr>
              <w:t>of construction to be quality checked</w:t>
            </w:r>
          </w:p>
        </w:tc>
        <w:tc>
          <w:tcPr>
            <w:tcW w:w="7230" w:type="dxa"/>
            <w:vAlign w:val="center"/>
          </w:tcPr>
          <w:p w:rsidR="00657D75" w:rsidRPr="00DD3D0D" w:rsidRDefault="0099236A" w:rsidP="00DD3D0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3D0D">
              <w:rPr>
                <w:rFonts w:ascii="Arial" w:hAnsi="Arial" w:cs="Arial"/>
                <w:b/>
                <w:sz w:val="20"/>
                <w:szCs w:val="20"/>
              </w:rPr>
              <w:t xml:space="preserve">Details of state of construction </w:t>
            </w:r>
            <w:r w:rsidR="007910E0" w:rsidRPr="00DD3D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57D75" w:rsidRPr="00D47195" w:rsidTr="00D47195">
        <w:trPr>
          <w:trHeight w:val="1131"/>
        </w:trPr>
        <w:tc>
          <w:tcPr>
            <w:tcW w:w="7938" w:type="dxa"/>
            <w:vAlign w:val="center"/>
          </w:tcPr>
          <w:p w:rsidR="00657D75" w:rsidRPr="00D47195" w:rsidRDefault="00657D75" w:rsidP="002B79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7195">
              <w:rPr>
                <w:rFonts w:ascii="Arial" w:hAnsi="Arial" w:cs="Arial"/>
                <w:i/>
                <w:sz w:val="20"/>
                <w:szCs w:val="20"/>
              </w:rPr>
              <w:t xml:space="preserve">General – items checked during this inspection will cover the quality of build and structural stability / future weather integrity of the structure </w:t>
            </w:r>
            <w:r w:rsidR="00FB603C" w:rsidRPr="00D47195">
              <w:rPr>
                <w:rFonts w:ascii="Arial" w:hAnsi="Arial" w:cs="Arial"/>
                <w:i/>
                <w:sz w:val="20"/>
                <w:szCs w:val="20"/>
              </w:rPr>
              <w:t xml:space="preserve">of the </w:t>
            </w:r>
            <w:r w:rsidR="002B7966">
              <w:rPr>
                <w:rFonts w:ascii="Arial" w:hAnsi="Arial" w:cs="Arial"/>
                <w:i/>
                <w:sz w:val="20"/>
                <w:szCs w:val="20"/>
              </w:rPr>
              <w:t>structure from DPC</w:t>
            </w:r>
            <w:r w:rsidR="00D47195" w:rsidRPr="00D47195">
              <w:rPr>
                <w:rFonts w:ascii="Arial" w:hAnsi="Arial" w:cs="Arial"/>
                <w:i/>
                <w:sz w:val="20"/>
                <w:szCs w:val="20"/>
              </w:rPr>
              <w:t xml:space="preserve"> to upper floor level.</w:t>
            </w:r>
          </w:p>
        </w:tc>
        <w:tc>
          <w:tcPr>
            <w:tcW w:w="7230" w:type="dxa"/>
            <w:vAlign w:val="center"/>
          </w:tcPr>
          <w:p w:rsidR="00657D75" w:rsidRPr="00D47195" w:rsidRDefault="0099236A" w:rsidP="00F512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7195">
              <w:rPr>
                <w:rFonts w:ascii="Arial" w:hAnsi="Arial" w:cs="Arial"/>
                <w:i/>
                <w:sz w:val="20"/>
                <w:szCs w:val="20"/>
              </w:rPr>
              <w:t>Developer –</w:t>
            </w:r>
            <w:r w:rsidR="00DD3D0D" w:rsidRPr="00D471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47195">
              <w:rPr>
                <w:rFonts w:ascii="Arial" w:hAnsi="Arial" w:cs="Arial"/>
                <w:i/>
                <w:sz w:val="20"/>
                <w:szCs w:val="20"/>
              </w:rPr>
              <w:t xml:space="preserve">to provide contemporaneous notes and photos to </w:t>
            </w:r>
            <w:r w:rsidR="000F2DDE" w:rsidRPr="00D47195">
              <w:rPr>
                <w:rFonts w:ascii="Arial" w:hAnsi="Arial" w:cs="Arial"/>
                <w:i/>
                <w:sz w:val="20"/>
                <w:szCs w:val="20"/>
              </w:rPr>
              <w:t>record and describe the</w:t>
            </w:r>
            <w:r w:rsidRPr="00D47195">
              <w:rPr>
                <w:rFonts w:ascii="Arial" w:hAnsi="Arial" w:cs="Arial"/>
                <w:i/>
                <w:sz w:val="20"/>
                <w:szCs w:val="20"/>
              </w:rPr>
              <w:t xml:space="preserve"> actual construction undertaken </w:t>
            </w:r>
            <w:r w:rsidR="00DD3D0D" w:rsidRPr="00D47195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651C5E" w:rsidRPr="00D47195">
              <w:rPr>
                <w:rFonts w:ascii="Arial" w:hAnsi="Arial" w:cs="Arial"/>
                <w:i/>
                <w:sz w:val="20"/>
                <w:szCs w:val="20"/>
              </w:rPr>
              <w:t xml:space="preserve"> materials used for each row of questions, </w:t>
            </w:r>
            <w:r w:rsidRPr="00D47195">
              <w:rPr>
                <w:rFonts w:ascii="Arial" w:hAnsi="Arial" w:cs="Arial"/>
                <w:i/>
                <w:sz w:val="20"/>
                <w:szCs w:val="20"/>
              </w:rPr>
              <w:t>to demonstrate that construction meets the requirements of the Technical Manual</w:t>
            </w:r>
          </w:p>
        </w:tc>
      </w:tr>
      <w:tr w:rsidR="00657D75" w:rsidRPr="000A4B03" w:rsidTr="00D47195">
        <w:trPr>
          <w:trHeight w:val="912"/>
        </w:trPr>
        <w:tc>
          <w:tcPr>
            <w:tcW w:w="7938" w:type="dxa"/>
          </w:tcPr>
          <w:p w:rsid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7195" w:rsidRP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Basements: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C64963" w:rsidRDefault="00D47195" w:rsidP="00B836C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Ensure that all tanking is correctly in</w:t>
            </w:r>
            <w:r w:rsidR="002B7966">
              <w:rPr>
                <w:rFonts w:ascii="Arial" w:hAnsi="Arial" w:cs="Arial"/>
                <w:sz w:val="20"/>
                <w:szCs w:val="20"/>
              </w:rPr>
              <w:t>stalled and linked in to the DPC and DPM</w:t>
            </w:r>
            <w:r w:rsidRPr="00D47195">
              <w:rPr>
                <w:rFonts w:ascii="Arial" w:hAnsi="Arial" w:cs="Arial"/>
                <w:sz w:val="20"/>
                <w:szCs w:val="20"/>
              </w:rPr>
              <w:t xml:space="preserve"> of the above ground structure</w:t>
            </w:r>
          </w:p>
          <w:p w:rsidR="00D47195" w:rsidRPr="00D47195" w:rsidRDefault="00D47195" w:rsidP="00D4719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657D75" w:rsidRPr="000A4B03" w:rsidRDefault="00657D75" w:rsidP="0065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95" w:rsidRPr="000A4B03" w:rsidTr="00D47195">
        <w:trPr>
          <w:trHeight w:val="912"/>
        </w:trPr>
        <w:tc>
          <w:tcPr>
            <w:tcW w:w="7938" w:type="dxa"/>
          </w:tcPr>
          <w:p w:rsid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7195" w:rsidRP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Gas / Radon precautions: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all membranes, Cavity trays, sumps and service entries correctly installed?</w:t>
            </w:r>
          </w:p>
          <w:p w:rsid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D47195" w:rsidRPr="000A4B03" w:rsidRDefault="00D47195" w:rsidP="0065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95" w:rsidRPr="000A4B03" w:rsidTr="00D47195">
        <w:trPr>
          <w:trHeight w:val="912"/>
        </w:trPr>
        <w:tc>
          <w:tcPr>
            <w:tcW w:w="7938" w:type="dxa"/>
          </w:tcPr>
          <w:p w:rsid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 xml:space="preserve">Ground Floors and Intermediate upper floor constructions: </w:t>
            </w:r>
          </w:p>
          <w:p w:rsid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47195">
              <w:rPr>
                <w:rFonts w:ascii="Arial" w:hAnsi="Arial" w:cs="Arial"/>
                <w:sz w:val="20"/>
                <w:szCs w:val="20"/>
              </w:rPr>
              <w:t>ll floor substructures in place and constructed to comply with the Building Regulations and / or the relevant British Standards, checks made for:</w:t>
            </w:r>
          </w:p>
          <w:p w:rsidR="00D47195" w:rsidRP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Timber Floors: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size, centres, spans and grading of joists are as the design and satisfy the BM TRADA span tables?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adequate fixings and suitable bearings provided?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Are ground floor timbers installed on a DPC and a minimum void of 150mm created over the </w:t>
            </w:r>
            <w:proofErr w:type="spellStart"/>
            <w:r w:rsidRPr="00D47195">
              <w:rPr>
                <w:rFonts w:ascii="Arial" w:hAnsi="Arial" w:cs="Arial"/>
                <w:sz w:val="20"/>
                <w:szCs w:val="20"/>
              </w:rPr>
              <w:t>solum</w:t>
            </w:r>
            <w:proofErr w:type="spellEnd"/>
            <w:r w:rsidRPr="00D47195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Multiple and trimming members: are these provided to the approved design?</w:t>
            </w:r>
          </w:p>
          <w:p w:rsidR="00D47195" w:rsidRPr="00D47195" w:rsidRDefault="00D47195" w:rsidP="00D47195">
            <w:pPr>
              <w:pStyle w:val="ListParagraph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lastRenderedPageBreak/>
              <w:t>Is adequate cross ventilation provided to the ground floor construction to meet Building Regulations?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restraint straps and noggins provided if required by the design?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adequate bracing / strutting provided to the suspended timber construction?  E.g. mid span noggins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If engineered / metal web joists used, are they installed as per the manufacturer’s design?</w:t>
            </w:r>
          </w:p>
          <w:p w:rsidR="00D47195" w:rsidRP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Suspended Concrete floors (Including beam and block type):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size and bearing of units are as the approved design?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no damaged units were used?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units are not obstructing the external wall cavities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ground floor units bear onto a DPC?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a 100mm minimum bearing on the supporting walls provided?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Ground bearing Concrete floors: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the DPM correctly lapped onto the wall DPC’s (by at least 100mm) and not damaged?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the floor insulation and perimeter insulation in place?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Have movement joints been provided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Provision for floor finishes: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Will the concrete floors be </w:t>
            </w:r>
            <w:proofErr w:type="spellStart"/>
            <w:r w:rsidRPr="00D47195">
              <w:rPr>
                <w:rFonts w:ascii="Arial" w:hAnsi="Arial" w:cs="Arial"/>
                <w:sz w:val="20"/>
                <w:szCs w:val="20"/>
              </w:rPr>
              <w:t>screeded</w:t>
            </w:r>
            <w:proofErr w:type="spellEnd"/>
            <w:r w:rsidRPr="00D47195">
              <w:rPr>
                <w:rFonts w:ascii="Arial" w:hAnsi="Arial" w:cs="Arial"/>
                <w:sz w:val="20"/>
                <w:szCs w:val="20"/>
              </w:rPr>
              <w:t>?  If so, will sufficient time to cure be provided?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Upper Party Floors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joints filled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correct density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junctions detailed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Adequate support to internal partitions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Service entries filled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D471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DPC’s / DPM’s Generally:</w:t>
            </w:r>
          </w:p>
          <w:p w:rsidR="00D47195" w:rsidRPr="00D47195" w:rsidRDefault="00D47195" w:rsidP="00D47195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they free from damage at openings and junctions?</w:t>
            </w:r>
          </w:p>
          <w:p w:rsidR="00D47195" w:rsidRDefault="00D47195" w:rsidP="00D471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D47195" w:rsidRPr="000A4B03" w:rsidRDefault="00D47195" w:rsidP="00657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95" w:rsidRPr="00D47195" w:rsidTr="00D47195">
        <w:tc>
          <w:tcPr>
            <w:tcW w:w="7938" w:type="dxa"/>
          </w:tcPr>
          <w:p w:rsidR="00D47195" w:rsidRPr="00D47195" w:rsidRDefault="00D47195" w:rsidP="006F4D50">
            <w:p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lastRenderedPageBreak/>
              <w:t>Walls (Internally)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471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D47195">
              <w:rPr>
                <w:rFonts w:ascii="Arial" w:hAnsi="Arial" w:cs="Arial"/>
                <w:sz w:val="20"/>
                <w:szCs w:val="20"/>
              </w:rPr>
              <w:t>All walls to be plumb and structurally stable, checks made for: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D47195" w:rsidRPr="00D47195" w:rsidRDefault="00D47195" w:rsidP="006F4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Masonry cavity wall: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restraint straps and noggins in place</w:t>
            </w:r>
          </w:p>
          <w:p w:rsidR="00D47195" w:rsidRPr="00D47195" w:rsidRDefault="002B7966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DPC’s</w:t>
            </w:r>
            <w:r w:rsidR="00D47195" w:rsidRPr="00D47195">
              <w:rPr>
                <w:rFonts w:ascii="Arial" w:hAnsi="Arial" w:cs="Arial"/>
                <w:sz w:val="20"/>
                <w:szCs w:val="20"/>
              </w:rPr>
              <w:t xml:space="preserve"> suitably lapped and bedded on a smooth joint</w:t>
            </w:r>
          </w:p>
          <w:p w:rsidR="00D47195" w:rsidRPr="00D47195" w:rsidRDefault="002B7966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DPC’s</w:t>
            </w:r>
            <w:r w:rsidR="00D47195" w:rsidRPr="00D47195">
              <w:rPr>
                <w:rFonts w:ascii="Arial" w:hAnsi="Arial" w:cs="Arial"/>
                <w:sz w:val="20"/>
                <w:szCs w:val="20"/>
              </w:rPr>
              <w:t xml:space="preserve"> in place to all openings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insulation correctly specified, situated, secured and clean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If partial fill insulation, is a minimum 50mm residual cavity provided and insulation clips provided?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wall ties correctly specified and placed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mortar joints filled and consistent in width and height and perpends consistently in line?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lintel bearings correct and beam supports checked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cavities free of debris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cavity trays correctly installed and weeps and end stops provided?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cavity closures correctly installed around openings?</w:t>
            </w:r>
          </w:p>
          <w:p w:rsidR="00D47195" w:rsidRPr="00D47195" w:rsidRDefault="00D47195" w:rsidP="006F4D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6F4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Timber / steel frame system: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 wall panels correctly installed over the sole plate preparation and fixing adequate?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 wall panels not obstructing / reducing the external wall cavity width?</w:t>
            </w:r>
          </w:p>
          <w:p w:rsidR="00D47195" w:rsidRPr="00D47195" w:rsidRDefault="00D47195" w:rsidP="006F4D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 panels plumb and within tolerance?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cavity barriers correctly located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Is any notching and drilling of members within Technical manual guidelines? 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 wall ties and lintels suitable for purpose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a breather membrane provided and intact</w:t>
            </w:r>
          </w:p>
          <w:p w:rsidR="00D47195" w:rsidRPr="00D47195" w:rsidRDefault="00D47195" w:rsidP="006F4D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6F4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Internal walls: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they built off adequate support / foundations?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Are masonry joints filled 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bonding adequate / providing correct support to external walls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lintels and bearings correctly specified and installed</w:t>
            </w:r>
          </w:p>
          <w:p w:rsidR="00D47195" w:rsidRPr="00D47195" w:rsidRDefault="00D47195" w:rsidP="006F4D50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195" w:rsidRPr="00D47195" w:rsidRDefault="00D47195" w:rsidP="006F4D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Party walls (Sound and</w:t>
            </w:r>
            <w:r w:rsidRPr="00D47195">
              <w:rPr>
                <w:rFonts w:ascii="Arial" w:hAnsi="Arial" w:cs="Arial"/>
                <w:b/>
                <w:sz w:val="20"/>
                <w:szCs w:val="20"/>
              </w:rPr>
              <w:t xml:space="preserve"> Fire)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Are the walls constructed to the approved design / </w:t>
            </w:r>
            <w:proofErr w:type="gramStart"/>
            <w:r w:rsidRPr="00D47195">
              <w:rPr>
                <w:rFonts w:ascii="Arial" w:hAnsi="Arial" w:cs="Arial"/>
                <w:sz w:val="20"/>
                <w:szCs w:val="20"/>
              </w:rPr>
              <w:t>Robust</w:t>
            </w:r>
            <w:proofErr w:type="gramEnd"/>
            <w:r w:rsidRPr="00D47195">
              <w:rPr>
                <w:rFonts w:ascii="Arial" w:hAnsi="Arial" w:cs="Arial"/>
                <w:sz w:val="20"/>
                <w:szCs w:val="20"/>
              </w:rPr>
              <w:t xml:space="preserve"> detail?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Is the density / isolation adequate and maintained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lastRenderedPageBreak/>
              <w:t>Are all joints filled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junctions correctly detailed as per design?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Are correctly specified third party approved party wall socks installed  to external cavity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Confirm: </w:t>
            </w:r>
          </w:p>
          <w:p w:rsidR="00D47195" w:rsidRPr="00D47195" w:rsidRDefault="00D47195" w:rsidP="006F4D5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no mix and match of materials (not following approved design)</w:t>
            </w:r>
          </w:p>
          <w:p w:rsidR="00D47195" w:rsidRPr="00D47195" w:rsidRDefault="00D47195" w:rsidP="006F4D5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All penetrations are correctly fire stopped and materials used have third party approval and compatible</w:t>
            </w:r>
          </w:p>
          <w:p w:rsidR="00D47195" w:rsidRPr="00D47195" w:rsidRDefault="00D47195" w:rsidP="006F4D50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wall ties to party walls are correct specification</w:t>
            </w:r>
          </w:p>
          <w:p w:rsidR="00D47195" w:rsidRPr="00D47195" w:rsidRDefault="00D47195" w:rsidP="006F4D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D47195" w:rsidRPr="00D47195" w:rsidRDefault="00D47195" w:rsidP="00D471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195" w:rsidRPr="00D47195" w:rsidTr="00D47195">
        <w:trPr>
          <w:trHeight w:val="887"/>
        </w:trPr>
        <w:tc>
          <w:tcPr>
            <w:tcW w:w="7938" w:type="dxa"/>
            <w:vAlign w:val="center"/>
          </w:tcPr>
          <w:p w:rsidR="00D47195" w:rsidRPr="00D47195" w:rsidRDefault="00D47195" w:rsidP="006F4D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7195">
              <w:rPr>
                <w:rFonts w:ascii="Arial" w:hAnsi="Arial" w:cs="Arial"/>
                <w:i/>
                <w:sz w:val="20"/>
                <w:szCs w:val="20"/>
              </w:rPr>
              <w:lastRenderedPageBreak/>
              <w:t>General – items checked during this inspection will cover the quality of build and structural stability / future weather int</w:t>
            </w:r>
            <w:r w:rsidR="003A29EE">
              <w:rPr>
                <w:rFonts w:ascii="Arial" w:hAnsi="Arial" w:cs="Arial"/>
                <w:i/>
                <w:sz w:val="20"/>
                <w:szCs w:val="20"/>
              </w:rPr>
              <w:t>egrity of the structure from DPC</w:t>
            </w:r>
            <w:r w:rsidRPr="00D47195">
              <w:rPr>
                <w:rFonts w:ascii="Arial" w:hAnsi="Arial" w:cs="Arial"/>
                <w:i/>
                <w:sz w:val="20"/>
                <w:szCs w:val="20"/>
              </w:rPr>
              <w:t xml:space="preserve"> to upper floor level.</w:t>
            </w:r>
          </w:p>
        </w:tc>
        <w:tc>
          <w:tcPr>
            <w:tcW w:w="7230" w:type="dxa"/>
            <w:vAlign w:val="center"/>
          </w:tcPr>
          <w:p w:rsidR="00D47195" w:rsidRPr="00D47195" w:rsidRDefault="00D47195" w:rsidP="006F4D50">
            <w:p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Notes (as above)</w:t>
            </w:r>
          </w:p>
        </w:tc>
      </w:tr>
      <w:tr w:rsidR="00D47195" w:rsidRPr="00D47195" w:rsidTr="00D47195">
        <w:tc>
          <w:tcPr>
            <w:tcW w:w="7938" w:type="dxa"/>
          </w:tcPr>
          <w:p w:rsidR="00D47195" w:rsidRDefault="00D47195" w:rsidP="006F4D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7195" w:rsidRPr="00D47195" w:rsidRDefault="00D47195" w:rsidP="006F4D50">
            <w:p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b/>
                <w:sz w:val="20"/>
                <w:szCs w:val="20"/>
              </w:rPr>
              <w:t>Walls  Externally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  <w:r w:rsidRPr="00D47195">
              <w:rPr>
                <w:rFonts w:ascii="Arial" w:hAnsi="Arial" w:cs="Arial"/>
                <w:sz w:val="20"/>
                <w:szCs w:val="20"/>
              </w:rPr>
              <w:t>ll walls to be plumb and structurally stable, checks made for: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 xml:space="preserve">Confirm adequate provision for movement control (as per Technical manual requirements) 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wall meets the Tolerances requirements of the Technical manual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cladding construction is as the approved design and no variation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correct thermal insulation is in place and cold bridging avoided.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the mortar correct specification has been used.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All services sleeved where necessary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weep holes are correctly installed and not missing / covered over</w:t>
            </w:r>
          </w:p>
          <w:p w:rsidR="00D47195" w:rsidRP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Confirm all abutments have correct Flashings in place and linked to cavity trays.</w:t>
            </w:r>
          </w:p>
          <w:p w:rsidR="00D47195" w:rsidRDefault="00D47195" w:rsidP="006F4D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47195">
              <w:rPr>
                <w:rFonts w:ascii="Arial" w:hAnsi="Arial" w:cs="Arial"/>
                <w:sz w:val="20"/>
                <w:szCs w:val="20"/>
              </w:rPr>
              <w:t>All Window and door frames must be securely fixed to the walls at correct centres and no gaps between the frames and wall openings exceed 10mm.</w:t>
            </w:r>
          </w:p>
          <w:p w:rsidR="00D47195" w:rsidRPr="00D47195" w:rsidRDefault="00D47195" w:rsidP="006F4D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:rsidR="00D47195" w:rsidRPr="00D47195" w:rsidRDefault="00D47195" w:rsidP="006F4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B40" w:rsidRDefault="009E1B40" w:rsidP="00D47195">
      <w:pPr>
        <w:rPr>
          <w:rFonts w:ascii="Arial" w:hAnsi="Arial" w:cs="Arial"/>
          <w:sz w:val="20"/>
          <w:szCs w:val="20"/>
        </w:rPr>
      </w:pPr>
    </w:p>
    <w:p w:rsidR="009E1B40" w:rsidRPr="000A4B03" w:rsidRDefault="009E1B40" w:rsidP="00657D75">
      <w:pPr>
        <w:jc w:val="center"/>
        <w:rPr>
          <w:rFonts w:ascii="Arial" w:hAnsi="Arial" w:cs="Arial"/>
          <w:sz w:val="20"/>
          <w:szCs w:val="20"/>
        </w:rPr>
      </w:pPr>
    </w:p>
    <w:sectPr w:rsidR="009E1B40" w:rsidRPr="000A4B03" w:rsidSect="00C64963">
      <w:headerReference w:type="default" r:id="rId8"/>
      <w:footerReference w:type="default" r:id="rId9"/>
      <w:pgSz w:w="16838" w:h="11906" w:orient="landscape"/>
      <w:pgMar w:top="1843" w:right="820" w:bottom="568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87" w:rsidRDefault="00B23E87" w:rsidP="00DF67FD">
      <w:pPr>
        <w:spacing w:after="0" w:line="240" w:lineRule="auto"/>
      </w:pPr>
      <w:r>
        <w:separator/>
      </w:r>
    </w:p>
  </w:endnote>
  <w:endnote w:type="continuationSeparator" w:id="0">
    <w:p w:rsidR="00B23E87" w:rsidRDefault="00B23E87" w:rsidP="00DF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Pr="00DD3D0D" w:rsidRDefault="00DD3D0D" w:rsidP="00CD6843">
    <w:pPr>
      <w:pStyle w:val="Footer"/>
      <w:ind w:left="-567"/>
      <w:rPr>
        <w:rFonts w:ascii="Arial" w:hAnsi="Arial" w:cs="Arial"/>
        <w:sz w:val="16"/>
        <w:szCs w:val="16"/>
      </w:rPr>
    </w:pPr>
    <w:r w:rsidRPr="00DD3D0D">
      <w:rPr>
        <w:rFonts w:ascii="Arial" w:hAnsi="Arial" w:cs="Arial"/>
        <w:sz w:val="16"/>
        <w:szCs w:val="16"/>
      </w:rPr>
      <w:t>Premier Guarantee is a trading name of MD Insurance Services Limited. Registered in England No: 03642459. MD Insurance Services Limited is the scheme administrator for the Premier Guarantee range of structural warranties. MD Insurance Services Limited is authorised and regulated by the Financial Conduct Authority. © Premier Guarantee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87" w:rsidRDefault="00B23E87" w:rsidP="00DF67FD">
      <w:pPr>
        <w:spacing w:after="0" w:line="240" w:lineRule="auto"/>
      </w:pPr>
      <w:r>
        <w:separator/>
      </w:r>
    </w:p>
  </w:footnote>
  <w:footnote w:type="continuationSeparator" w:id="0">
    <w:p w:rsidR="00B23E87" w:rsidRDefault="00B23E87" w:rsidP="00DF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D0D" w:rsidRDefault="00967348" w:rsidP="00DD3D0D">
    <w:pPr>
      <w:pStyle w:val="Header"/>
      <w:tabs>
        <w:tab w:val="clear" w:pos="4513"/>
        <w:tab w:val="clear" w:pos="9026"/>
        <w:tab w:val="left" w:pos="3268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-376082</wp:posOffset>
          </wp:positionH>
          <wp:positionV relativeFrom="paragraph">
            <wp:posOffset>-99695</wp:posOffset>
          </wp:positionV>
          <wp:extent cx="1957304" cy="516835"/>
          <wp:effectExtent l="0" t="0" r="508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G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304" cy="516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3D0D">
      <w:tab/>
    </w:r>
  </w:p>
  <w:p w:rsidR="00967348" w:rsidRPr="00DD3D0D" w:rsidRDefault="008749AC" w:rsidP="00DD3D0D">
    <w:pPr>
      <w:pStyle w:val="Header"/>
      <w:tabs>
        <w:tab w:val="clear" w:pos="4513"/>
        <w:tab w:val="clear" w:pos="9026"/>
        <w:tab w:val="left" w:pos="3268"/>
      </w:tabs>
      <w:jc w:val="right"/>
      <w:rPr>
        <w:sz w:val="28"/>
        <w:szCs w:val="28"/>
      </w:rPr>
    </w:pPr>
    <w:r w:rsidRPr="008749AC">
      <w:rPr>
        <w:rFonts w:ascii="Arial" w:hAnsi="Arial" w:cs="Arial"/>
        <w:b/>
        <w:color w:val="0F243E" w:themeColor="text2" w:themeShade="80"/>
        <w:sz w:val="28"/>
        <w:szCs w:val="28"/>
      </w:rPr>
      <w:t>Superstructure to Upper Floor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4B5"/>
    <w:multiLevelType w:val="hybridMultilevel"/>
    <w:tmpl w:val="AFFCF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752"/>
    <w:multiLevelType w:val="hybridMultilevel"/>
    <w:tmpl w:val="8B00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23BC"/>
    <w:multiLevelType w:val="hybridMultilevel"/>
    <w:tmpl w:val="152E0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30583"/>
    <w:multiLevelType w:val="hybridMultilevel"/>
    <w:tmpl w:val="4A2AB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C4FF9"/>
    <w:multiLevelType w:val="hybridMultilevel"/>
    <w:tmpl w:val="865A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54B06"/>
    <w:multiLevelType w:val="hybridMultilevel"/>
    <w:tmpl w:val="919C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76D2"/>
    <w:multiLevelType w:val="hybridMultilevel"/>
    <w:tmpl w:val="431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C0922"/>
    <w:multiLevelType w:val="hybridMultilevel"/>
    <w:tmpl w:val="FC5E2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86E6B"/>
    <w:multiLevelType w:val="hybridMultilevel"/>
    <w:tmpl w:val="B39E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42182"/>
    <w:multiLevelType w:val="hybridMultilevel"/>
    <w:tmpl w:val="98E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60120"/>
    <w:multiLevelType w:val="hybridMultilevel"/>
    <w:tmpl w:val="FBD6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41BD"/>
    <w:multiLevelType w:val="hybridMultilevel"/>
    <w:tmpl w:val="4A70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5"/>
    <w:rsid w:val="000A4B03"/>
    <w:rsid w:val="000B74BD"/>
    <w:rsid w:val="000F2DDE"/>
    <w:rsid w:val="00132D3E"/>
    <w:rsid w:val="001570FC"/>
    <w:rsid w:val="00252D1C"/>
    <w:rsid w:val="002731FA"/>
    <w:rsid w:val="002B02EF"/>
    <w:rsid w:val="002B7327"/>
    <w:rsid w:val="002B7966"/>
    <w:rsid w:val="002F36C9"/>
    <w:rsid w:val="00300F54"/>
    <w:rsid w:val="003A29EE"/>
    <w:rsid w:val="003D37B9"/>
    <w:rsid w:val="0041666C"/>
    <w:rsid w:val="004C31BA"/>
    <w:rsid w:val="005C2FF9"/>
    <w:rsid w:val="005D1565"/>
    <w:rsid w:val="005D73AD"/>
    <w:rsid w:val="00607D33"/>
    <w:rsid w:val="00615E24"/>
    <w:rsid w:val="0062766D"/>
    <w:rsid w:val="00651C5E"/>
    <w:rsid w:val="00657D75"/>
    <w:rsid w:val="0069522B"/>
    <w:rsid w:val="00782B0C"/>
    <w:rsid w:val="007910E0"/>
    <w:rsid w:val="007A23EC"/>
    <w:rsid w:val="00827181"/>
    <w:rsid w:val="008455B4"/>
    <w:rsid w:val="00862073"/>
    <w:rsid w:val="008749AC"/>
    <w:rsid w:val="00923920"/>
    <w:rsid w:val="00967348"/>
    <w:rsid w:val="0099236A"/>
    <w:rsid w:val="009943CE"/>
    <w:rsid w:val="009E1B40"/>
    <w:rsid w:val="00B23E87"/>
    <w:rsid w:val="00B340D4"/>
    <w:rsid w:val="00B52F1D"/>
    <w:rsid w:val="00B836C4"/>
    <w:rsid w:val="00C21296"/>
    <w:rsid w:val="00C50CCD"/>
    <w:rsid w:val="00C64963"/>
    <w:rsid w:val="00CD6843"/>
    <w:rsid w:val="00D3300E"/>
    <w:rsid w:val="00D47195"/>
    <w:rsid w:val="00DD3D0D"/>
    <w:rsid w:val="00DD5E85"/>
    <w:rsid w:val="00DF67FD"/>
    <w:rsid w:val="00E3411B"/>
    <w:rsid w:val="00E96657"/>
    <w:rsid w:val="00EA0282"/>
    <w:rsid w:val="00F5122B"/>
    <w:rsid w:val="00F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7FD"/>
  </w:style>
  <w:style w:type="paragraph" w:styleId="Footer">
    <w:name w:val="footer"/>
    <w:basedOn w:val="Normal"/>
    <w:link w:val="FooterChar"/>
    <w:uiPriority w:val="99"/>
    <w:unhideWhenUsed/>
    <w:rsid w:val="00DF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Morgan</dc:creator>
  <cp:lastModifiedBy>Kate Hughes</cp:lastModifiedBy>
  <cp:revision>2</cp:revision>
  <dcterms:created xsi:type="dcterms:W3CDTF">2020-04-22T19:25:00Z</dcterms:created>
  <dcterms:modified xsi:type="dcterms:W3CDTF">2020-04-22T19:25:00Z</dcterms:modified>
</cp:coreProperties>
</file>