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9072"/>
        <w:gridCol w:w="3941"/>
      </w:tblGrid>
      <w:tr w:rsidR="00DD3D0D" w:rsidRPr="00DD3D0D" w:rsidTr="00C64963">
        <w:trPr>
          <w:trHeight w:val="418"/>
        </w:trPr>
        <w:tc>
          <w:tcPr>
            <w:tcW w:w="2127" w:type="dxa"/>
            <w:tcBorders>
              <w:righ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D3D0D">
              <w:rPr>
                <w:rFonts w:ascii="Arial" w:hAnsi="Arial" w:cs="Arial"/>
                <w:b/>
                <w:sz w:val="20"/>
                <w:szCs w:val="20"/>
              </w:rPr>
              <w:t>Site Address: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Plot Number</w:t>
            </w:r>
            <w:r w:rsidRPr="00DD3D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3D0D" w:rsidRPr="00DD3D0D" w:rsidTr="00C64963">
        <w:trPr>
          <w:trHeight w:val="418"/>
        </w:trPr>
        <w:tc>
          <w:tcPr>
            <w:tcW w:w="11199" w:type="dxa"/>
            <w:gridSpan w:val="2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stage inspection:</w:t>
            </w:r>
          </w:p>
        </w:tc>
        <w:tc>
          <w:tcPr>
            <w:tcW w:w="3941" w:type="dxa"/>
            <w:vAlign w:val="center"/>
          </w:tcPr>
          <w:p w:rsid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of inspection:</w:t>
            </w:r>
          </w:p>
        </w:tc>
      </w:tr>
    </w:tbl>
    <w:p w:rsidR="00782B0C" w:rsidRPr="00DD3D0D" w:rsidRDefault="00F5122B" w:rsidP="00DD3D0D">
      <w:pPr>
        <w:pStyle w:val="Header"/>
        <w:rPr>
          <w:rFonts w:ascii="Arial" w:hAnsi="Arial" w:cs="Arial"/>
        </w:rPr>
      </w:pPr>
      <w:r w:rsidRPr="000A4B03">
        <w:rPr>
          <w:rFonts w:ascii="Arial" w:hAnsi="Arial" w:cs="Arial"/>
        </w:rPr>
        <w:tab/>
      </w:r>
    </w:p>
    <w:tbl>
      <w:tblPr>
        <w:tblStyle w:val="TableGrid"/>
        <w:tblW w:w="15173" w:type="dxa"/>
        <w:tblInd w:w="-572" w:type="dxa"/>
        <w:tblLook w:val="04A0" w:firstRow="1" w:lastRow="0" w:firstColumn="1" w:lastColumn="0" w:noHBand="0" w:noVBand="1"/>
      </w:tblPr>
      <w:tblGrid>
        <w:gridCol w:w="8623"/>
        <w:gridCol w:w="6550"/>
      </w:tblGrid>
      <w:tr w:rsidR="00657D75" w:rsidRPr="00DD3D0D" w:rsidTr="003A67D8">
        <w:trPr>
          <w:trHeight w:val="639"/>
        </w:trPr>
        <w:tc>
          <w:tcPr>
            <w:tcW w:w="8623" w:type="dxa"/>
            <w:vAlign w:val="center"/>
          </w:tcPr>
          <w:p w:rsidR="00657D75" w:rsidRPr="00DD3D0D" w:rsidRDefault="0099236A" w:rsidP="00F51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Element</w:t>
            </w:r>
            <w:r w:rsidR="00E96657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D75" w:rsidRPr="00DD3D0D">
              <w:rPr>
                <w:rFonts w:ascii="Arial" w:hAnsi="Arial" w:cs="Arial"/>
                <w:b/>
                <w:sz w:val="20"/>
                <w:szCs w:val="20"/>
              </w:rPr>
              <w:t>of construction to be quality checked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DD3D0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 xml:space="preserve">Details of state of construction </w:t>
            </w:r>
            <w:r w:rsidR="007910E0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D75" w:rsidRPr="000A4B03" w:rsidTr="003A67D8">
        <w:trPr>
          <w:trHeight w:val="1131"/>
        </w:trPr>
        <w:tc>
          <w:tcPr>
            <w:tcW w:w="8623" w:type="dxa"/>
            <w:vAlign w:val="center"/>
          </w:tcPr>
          <w:p w:rsidR="00657D75" w:rsidRPr="000A4B03" w:rsidRDefault="00657D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A4B03">
              <w:rPr>
                <w:rFonts w:ascii="Arial" w:hAnsi="Arial" w:cs="Arial"/>
                <w:i/>
                <w:sz w:val="20"/>
                <w:szCs w:val="20"/>
              </w:rPr>
              <w:t xml:space="preserve">General – items checked during this inspection will cover the quality of build and structural stability / future weather integrity of the structure </w:t>
            </w:r>
            <w:r w:rsidR="00FB603C" w:rsidRPr="000A4B03">
              <w:rPr>
                <w:rFonts w:ascii="Arial" w:hAnsi="Arial" w:cs="Arial"/>
                <w:i/>
                <w:sz w:val="20"/>
                <w:szCs w:val="20"/>
              </w:rPr>
              <w:t xml:space="preserve">of the </w:t>
            </w:r>
            <w:r w:rsidR="006E7165">
              <w:rPr>
                <w:i/>
                <w:sz w:val="24"/>
                <w:szCs w:val="24"/>
              </w:rPr>
              <w:t>sub</w:t>
            </w:r>
            <w:r w:rsidR="006E7165" w:rsidRPr="007910E0">
              <w:rPr>
                <w:i/>
                <w:sz w:val="24"/>
                <w:szCs w:val="24"/>
              </w:rPr>
              <w:t>structure from foundation to floor level.</w:t>
            </w:r>
            <w:r w:rsidR="006E7165">
              <w:rPr>
                <w:i/>
                <w:sz w:val="24"/>
                <w:szCs w:val="24"/>
              </w:rPr>
              <w:t xml:space="preserve">    </w:t>
            </w:r>
            <w:r w:rsidR="00651C5E" w:rsidRPr="000A4B03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6550" w:type="dxa"/>
            <w:vAlign w:val="center"/>
          </w:tcPr>
          <w:p w:rsidR="00657D75" w:rsidRPr="00DD3D0D" w:rsidRDefault="0099236A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D3D0D">
              <w:rPr>
                <w:rFonts w:ascii="Arial" w:hAnsi="Arial" w:cs="Arial"/>
                <w:i/>
                <w:sz w:val="20"/>
                <w:szCs w:val="20"/>
              </w:rPr>
              <w:t>Developer –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to provide contemporaneous notes and photos to </w:t>
            </w:r>
            <w:r w:rsidR="000F2DDE" w:rsidRPr="00DD3D0D">
              <w:rPr>
                <w:rFonts w:ascii="Arial" w:hAnsi="Arial" w:cs="Arial"/>
                <w:i/>
                <w:sz w:val="20"/>
                <w:szCs w:val="20"/>
              </w:rPr>
              <w:t>record and describe the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 xml:space="preserve"> actual construction undertaken </w:t>
            </w:r>
            <w:r w:rsidR="00DD3D0D" w:rsidRPr="00DD3D0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651C5E" w:rsidRPr="00DD3D0D">
              <w:rPr>
                <w:rFonts w:ascii="Arial" w:hAnsi="Arial" w:cs="Arial"/>
                <w:i/>
                <w:sz w:val="20"/>
                <w:szCs w:val="20"/>
              </w:rPr>
              <w:t xml:space="preserve"> materials used for each row of questions, </w:t>
            </w:r>
            <w:r w:rsidRPr="00DD3D0D">
              <w:rPr>
                <w:rFonts w:ascii="Arial" w:hAnsi="Arial" w:cs="Arial"/>
                <w:i/>
                <w:sz w:val="20"/>
                <w:szCs w:val="20"/>
              </w:rPr>
              <w:t>to demonstrate that construction meets the requirements of the Technical Manual</w:t>
            </w:r>
          </w:p>
        </w:tc>
      </w:tr>
      <w:tr w:rsidR="003B17DB" w:rsidRPr="000A4B03" w:rsidTr="003A67D8">
        <w:trPr>
          <w:trHeight w:val="1131"/>
        </w:trPr>
        <w:tc>
          <w:tcPr>
            <w:tcW w:w="8623" w:type="dxa"/>
            <w:vAlign w:val="center"/>
          </w:tcPr>
          <w:p w:rsidR="00023398" w:rsidRDefault="00023398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b/>
                <w:sz w:val="20"/>
                <w:szCs w:val="20"/>
              </w:rPr>
              <w:t>Load bearing substructure walls:</w:t>
            </w:r>
          </w:p>
          <w:p w:rsidR="00023398" w:rsidRPr="003B17DB" w:rsidRDefault="00023398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Default="003B17DB" w:rsidP="003B17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 xml:space="preserve">Confirm the load bearing walls from foundation to </w:t>
            </w:r>
            <w:r w:rsidR="00CD732B">
              <w:rPr>
                <w:rFonts w:ascii="Arial" w:hAnsi="Arial" w:cs="Arial"/>
                <w:sz w:val="20"/>
                <w:szCs w:val="20"/>
              </w:rPr>
              <w:t>DPC</w:t>
            </w:r>
            <w:r w:rsidRPr="003B17DB">
              <w:rPr>
                <w:rFonts w:ascii="Arial" w:hAnsi="Arial" w:cs="Arial"/>
                <w:sz w:val="20"/>
                <w:szCs w:val="20"/>
              </w:rPr>
              <w:t xml:space="preserve"> are centrally located onto the foundations</w:t>
            </w:r>
          </w:p>
          <w:p w:rsidR="00023398" w:rsidRPr="003B17DB" w:rsidRDefault="00023398" w:rsidP="0002339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B17DB" w:rsidRDefault="003B17DB" w:rsidP="003B17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sub structure walls the correct width to support the superstructure walls?</w:t>
            </w:r>
          </w:p>
          <w:p w:rsidR="00023398" w:rsidRPr="00023398" w:rsidRDefault="00023398" w:rsidP="000233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Default="003B17DB" w:rsidP="003B17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 xml:space="preserve">Bricks and blocks below </w:t>
            </w:r>
            <w:r w:rsidR="00CD732B">
              <w:rPr>
                <w:rFonts w:ascii="Arial" w:hAnsi="Arial" w:cs="Arial"/>
                <w:sz w:val="20"/>
                <w:szCs w:val="20"/>
              </w:rPr>
              <w:t>DPC</w:t>
            </w:r>
            <w:r w:rsidRPr="003B17DB">
              <w:rPr>
                <w:rFonts w:ascii="Arial" w:hAnsi="Arial" w:cs="Arial"/>
                <w:sz w:val="20"/>
                <w:szCs w:val="20"/>
              </w:rPr>
              <w:t>:  Are they the correct type for use underground / frost resistant / sulphate resistant/ load bearing capacity?</w:t>
            </w:r>
          </w:p>
          <w:p w:rsidR="00023398" w:rsidRPr="00023398" w:rsidRDefault="00023398" w:rsidP="000233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Default="003B17DB" w:rsidP="003B17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suitable lintels provided over openings for drains / services etc.?</w:t>
            </w:r>
          </w:p>
          <w:p w:rsidR="00023398" w:rsidRPr="00023398" w:rsidRDefault="00023398" w:rsidP="00023398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Default="003B17DB" w:rsidP="003B17D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penetrations through the external substructure walls for services and drains sealed to prevent vermin ingress?</w:t>
            </w:r>
          </w:p>
          <w:p w:rsidR="00023398" w:rsidRPr="00023398" w:rsidRDefault="00023398" w:rsidP="000233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vAlign w:val="center"/>
          </w:tcPr>
          <w:p w:rsidR="003B17DB" w:rsidRPr="00DD3D0D" w:rsidRDefault="003B17DB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7DB" w:rsidRPr="000A4B03" w:rsidTr="003A67D8">
        <w:trPr>
          <w:trHeight w:val="1131"/>
        </w:trPr>
        <w:tc>
          <w:tcPr>
            <w:tcW w:w="8623" w:type="dxa"/>
            <w:vAlign w:val="center"/>
          </w:tcPr>
          <w:p w:rsidR="00023398" w:rsidRDefault="00023398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b/>
                <w:sz w:val="20"/>
                <w:szCs w:val="20"/>
              </w:rPr>
              <w:t>Substructure walls up to DPC:</w:t>
            </w:r>
          </w:p>
          <w:p w:rsidR="00023398" w:rsidRPr="003B17DB" w:rsidRDefault="00023398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 xml:space="preserve"> All walls to be plumb and structurally stable, checks made for:</w:t>
            </w:r>
          </w:p>
          <w:p w:rsidR="00023398" w:rsidRPr="003B17DB" w:rsidRDefault="00023398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3398" w:rsidRPr="00A55B90" w:rsidRDefault="003B17DB" w:rsidP="00A55B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Masonry cavity walls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setting out of walls correct, level and square?</w:t>
            </w:r>
          </w:p>
          <w:p w:rsidR="003B17DB" w:rsidRPr="003B17DB" w:rsidRDefault="00CD732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DPC</w:t>
            </w:r>
            <w:r w:rsidR="003B17DB" w:rsidRPr="003B17DB">
              <w:rPr>
                <w:rFonts w:ascii="Arial" w:hAnsi="Arial" w:cs="Arial"/>
                <w:sz w:val="20"/>
                <w:szCs w:val="20"/>
              </w:rPr>
              <w:t>’s lapped and bedded on a smooth joint by 100mm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DPC’s installed a minimum of 150mm above the adjoining ground level?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wall ties correctly specified and placed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lastRenderedPageBreak/>
              <w:t>Are all mortar joints filled and consistent in width and height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cavities free of debris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cavity insulation correctly located, secured and clean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lintel bearings and beam supports correct over openings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underfloor vents (to suspended ground floors) installed and provided at correct spacing’s?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concrete cavity fill equal to or more than 225mm below the horizontal DPC?</w:t>
            </w: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Timber / steel frame system: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sole plate treated and securely fixed?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sole plate level and installed above a continuous DPC?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Where packing provided to the sole plate is this minimal and following guidance in the Technical manual?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there any damage, or excessive notching and drilling of members</w:t>
            </w:r>
          </w:p>
          <w:p w:rsid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adequate provision in place for under floor ventilation (for suspended floors)</w:t>
            </w:r>
          </w:p>
          <w:p w:rsidR="00023398" w:rsidRPr="003B17DB" w:rsidRDefault="00023398" w:rsidP="00023398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Internal walls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they built off adequate support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masonry joints filled?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walls correctly bonded to the external walls where providing stability?</w:t>
            </w:r>
          </w:p>
          <w:p w:rsidR="003B17DB" w:rsidRP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vAlign w:val="center"/>
          </w:tcPr>
          <w:p w:rsidR="003B17DB" w:rsidRPr="00DD3D0D" w:rsidRDefault="003B17DB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7DB" w:rsidRPr="000A4B03" w:rsidTr="003A67D8">
        <w:trPr>
          <w:trHeight w:val="1131"/>
        </w:trPr>
        <w:tc>
          <w:tcPr>
            <w:tcW w:w="8623" w:type="dxa"/>
            <w:vAlign w:val="center"/>
          </w:tcPr>
          <w:p w:rsidR="00A55B90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b/>
                <w:sz w:val="20"/>
                <w:szCs w:val="20"/>
              </w:rPr>
              <w:t>Basements:</w:t>
            </w:r>
          </w:p>
          <w:p w:rsidR="00A55B90" w:rsidRPr="003B17DB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Water proofing specialist overseeing the basement construction to ensure the design meets BS 8102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Have any changes to the Waterproofing design occurred and sanctioned by the Water proofing specialist?</w:t>
            </w:r>
          </w:p>
          <w:p w:rsid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 xml:space="preserve">Ensure that all tanking is correctly installed and linked to the </w:t>
            </w:r>
            <w:r w:rsidR="00CD732B">
              <w:rPr>
                <w:rFonts w:ascii="Arial" w:hAnsi="Arial" w:cs="Arial"/>
                <w:sz w:val="20"/>
                <w:szCs w:val="20"/>
              </w:rPr>
              <w:t>DPC and DPM</w:t>
            </w:r>
            <w:r w:rsidRPr="003B17DB">
              <w:rPr>
                <w:rFonts w:ascii="Arial" w:hAnsi="Arial" w:cs="Arial"/>
                <w:sz w:val="20"/>
                <w:szCs w:val="20"/>
              </w:rPr>
              <w:t xml:space="preserve"> of the above ground structure</w:t>
            </w:r>
          </w:p>
          <w:p w:rsidR="00A55B90" w:rsidRPr="003B17DB" w:rsidRDefault="00A55B90" w:rsidP="00A55B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b/>
                <w:sz w:val="20"/>
                <w:szCs w:val="20"/>
              </w:rPr>
              <w:t xml:space="preserve">Ground Floor preparation and construction: </w:t>
            </w:r>
          </w:p>
          <w:p w:rsidR="00A55B90" w:rsidRPr="003B17DB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 xml:space="preserve">All floor substructures in place are to be constructed to comply with the Warranty Technical Manual and Building </w:t>
            </w:r>
            <w:r w:rsidR="00A55B90">
              <w:rPr>
                <w:rFonts w:ascii="Arial" w:hAnsi="Arial" w:cs="Arial"/>
                <w:sz w:val="20"/>
                <w:szCs w:val="20"/>
              </w:rPr>
              <w:t xml:space="preserve">Regulations requirements. </w:t>
            </w:r>
            <w:r w:rsidRPr="003B17DB">
              <w:rPr>
                <w:rFonts w:ascii="Arial" w:hAnsi="Arial" w:cs="Arial"/>
                <w:sz w:val="20"/>
                <w:szCs w:val="20"/>
              </w:rPr>
              <w:t>Checks are made for: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Timber Floors: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Confirm the size, centres, spans and grading of joists are as the design and satisfy the BM TRADA span tables?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lastRenderedPageBreak/>
              <w:t>Are adequate fixings and suitable bearings provided?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timbers installed on a DPC and a minimum void of 150mm created over the solum?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Multiple and trimming members: are these provided to the approved design?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adequate cross ventilation provided to meet Building Regulations?</w:t>
            </w:r>
          </w:p>
          <w:p w:rsid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restraint straps and noggins provided if required by the design?</w:t>
            </w:r>
          </w:p>
          <w:p w:rsidR="00A55B90" w:rsidRPr="003B17DB" w:rsidRDefault="00A55B90" w:rsidP="00A55B90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Suspended Concrete floors: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Confirm the size and bearing of units are as the approved design?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Confirm no damaged units were used?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Confirm the units are not obstructing the external wall cavities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Confirm the units bear onto a DPC?</w:t>
            </w:r>
          </w:p>
          <w:p w:rsid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a 100mm minimum bearing on the supporting walls provided?</w:t>
            </w:r>
          </w:p>
          <w:p w:rsidR="00A55B90" w:rsidRPr="003B17DB" w:rsidRDefault="00A55B90" w:rsidP="00A55B90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Ground bearing Concrete floors: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hardcore clean and inert and free of vegetable matter?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hardcore correctly compacted in 150mm maximum layers and not overall more than 600mm thick?   (If more – a suspended floor is required)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a Damp proof membrane provided of 1200guage min thickness?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DPM correctly lapped onto the wall DPC’s (by at least 100mm)</w:t>
            </w:r>
          </w:p>
          <w:p w:rsidR="003B17DB" w:rsidRDefault="003B17DB" w:rsidP="003B17D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floor insulation and perimeter insulation in place?</w:t>
            </w:r>
          </w:p>
          <w:p w:rsidR="00A55B90" w:rsidRPr="003B17DB" w:rsidRDefault="00A55B90" w:rsidP="00A55B90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adequate support to internal partitions provided as the design?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Confirm Service entries are correctly filled</w:t>
            </w:r>
          </w:p>
          <w:p w:rsidR="003B17DB" w:rsidRDefault="003B17DB" w:rsidP="003B17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screeds being provided and sufficient time allowed to cure?</w:t>
            </w:r>
          </w:p>
          <w:p w:rsidR="00A55B90" w:rsidRPr="003B17DB" w:rsidRDefault="00A55B90" w:rsidP="00A55B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55B90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movement joints provided to insitu concrete slabs and screeds?</w:t>
            </w:r>
          </w:p>
          <w:p w:rsidR="00A55B90" w:rsidRP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0" w:type="dxa"/>
            <w:vAlign w:val="center"/>
          </w:tcPr>
          <w:p w:rsidR="003B17DB" w:rsidRPr="00DD3D0D" w:rsidRDefault="003B17DB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7DB" w:rsidRPr="000A4B03" w:rsidTr="003A67D8">
        <w:trPr>
          <w:trHeight w:val="1131"/>
        </w:trPr>
        <w:tc>
          <w:tcPr>
            <w:tcW w:w="8623" w:type="dxa"/>
            <w:vAlign w:val="center"/>
          </w:tcPr>
          <w:p w:rsidR="00A55B90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b/>
                <w:sz w:val="20"/>
                <w:szCs w:val="20"/>
              </w:rPr>
              <w:t>Gas / Radon precautions:</w:t>
            </w:r>
          </w:p>
          <w:p w:rsidR="00A55B90" w:rsidRPr="003B17DB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Gas:</w:t>
            </w:r>
          </w:p>
          <w:p w:rsidR="003B17DB" w:rsidRDefault="003B17DB" w:rsidP="003B17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If a site is identified as requiring gas migration issues, have protective measures been incorporated in the floor and wall constructions to a specialist design?</w:t>
            </w:r>
          </w:p>
          <w:p w:rsidR="00A55B90" w:rsidRPr="003B17DB" w:rsidRDefault="00A55B90" w:rsidP="00A55B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Radon Barriers: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If radon is present, have suitable third party accredited materials been used?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additional measures such a sumps and associated pipework installed?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radon membrane suitably supported at cavity wall bridges</w:t>
            </w:r>
          </w:p>
          <w:p w:rsidR="003B17DB" w:rsidRDefault="003B17DB" w:rsidP="003B17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lastRenderedPageBreak/>
              <w:t>Are laps and joints as per the manufacturers recommendations</w:t>
            </w:r>
          </w:p>
          <w:p w:rsidR="00A55B90" w:rsidRPr="003B17DB" w:rsidRDefault="00A55B90" w:rsidP="00A55B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service entries adequately detailed and constructed in the walls and floors</w:t>
            </w:r>
            <w:r w:rsidR="00A55B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0" w:type="dxa"/>
            <w:vAlign w:val="center"/>
          </w:tcPr>
          <w:p w:rsidR="003B17DB" w:rsidRPr="00DD3D0D" w:rsidRDefault="003B17DB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B17DB" w:rsidRPr="000A4B03" w:rsidTr="003A67D8">
        <w:trPr>
          <w:trHeight w:val="1131"/>
        </w:trPr>
        <w:tc>
          <w:tcPr>
            <w:tcW w:w="8623" w:type="dxa"/>
            <w:vAlign w:val="center"/>
          </w:tcPr>
          <w:p w:rsidR="00A55B90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7DB">
              <w:rPr>
                <w:rFonts w:ascii="Arial" w:hAnsi="Arial" w:cs="Arial"/>
                <w:b/>
                <w:sz w:val="20"/>
                <w:szCs w:val="20"/>
              </w:rPr>
              <w:t>Drainage:</w:t>
            </w: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B90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Suitable outfall: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drains discharging to a suitable and approved outfall / sewer?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Drainage Trenches: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Will the depth of any trenches undermine any adjacent building / foundations? (i.e. Fall within a 45 degree angle of repose from the foundation)  If so what remediation measures taken?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drain trench in filled ground? If so what precautions taken to avoid settlement of drains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proposed backfill free of boulders rocks, rubbles etc.?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tree roots in the trench? What precautions from heave / damage?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Drain cover: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drains sited under heavily trafficked areas- is the backfill &amp; protection adequate?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Pipework: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drains the correct diameter?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pipes and fittings underground quality?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Drain runs: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drain runs straight between access points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the drains laid to an even fall in the direction of flow?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head of the foul drain run vented?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Access points: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sufficient access points provided: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On or near head of each run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At change of direction OR gradient?</w:t>
            </w:r>
          </w:p>
          <w:p w:rsidR="003B17DB" w:rsidRPr="003B17DB" w:rsidRDefault="003B17DB" w:rsidP="003B17D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At a junction?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the access chamber / manhole the correct size for the invert depth?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 xml:space="preserve">If the access chamber is within the building, is a mechanically fixed airtight cover </w:t>
            </w:r>
            <w:r w:rsidRPr="003B17DB">
              <w:rPr>
                <w:rFonts w:ascii="Arial" w:hAnsi="Arial" w:cs="Arial"/>
                <w:sz w:val="20"/>
                <w:szCs w:val="20"/>
              </w:rPr>
              <w:lastRenderedPageBreak/>
              <w:t>fitted?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If the access point is located in a hardstanding / driveway; is to top of the cover flush with the ground and of the correct grade (if on a driveway)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Drains passing through walls: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suitable relieving lintels provided in the substructure walls?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Is a min 50mm clearance around the pipe provided?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P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Pipework under buildings (floors)</w:t>
            </w:r>
          </w:p>
          <w:p w:rsidR="003B17DB" w:rsidRPr="003B17DB" w:rsidRDefault="003B17DB" w:rsidP="003B17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Are drainage runs adequately supported</w:t>
            </w:r>
          </w:p>
          <w:p w:rsidR="00A55B90" w:rsidRDefault="00A55B90" w:rsidP="003B17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7DB" w:rsidRDefault="003B17DB" w:rsidP="003B17DB">
            <w:pPr>
              <w:rPr>
                <w:rFonts w:ascii="Arial" w:hAnsi="Arial" w:cs="Arial"/>
                <w:sz w:val="20"/>
                <w:szCs w:val="20"/>
              </w:rPr>
            </w:pPr>
            <w:r w:rsidRPr="003B17DB">
              <w:rPr>
                <w:rFonts w:ascii="Arial" w:hAnsi="Arial" w:cs="Arial"/>
                <w:sz w:val="20"/>
                <w:szCs w:val="20"/>
              </w:rPr>
              <w:t>Will pipe runs be easily roddable</w:t>
            </w:r>
          </w:p>
          <w:p w:rsidR="00A55B90" w:rsidRPr="003B17DB" w:rsidRDefault="00A55B90" w:rsidP="003B1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0" w:type="dxa"/>
            <w:vAlign w:val="center"/>
          </w:tcPr>
          <w:p w:rsidR="003B17DB" w:rsidRPr="00DD3D0D" w:rsidRDefault="003B17DB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B17DB" w:rsidRPr="003B17DB" w:rsidRDefault="003B17DB" w:rsidP="00657D75">
      <w:pPr>
        <w:jc w:val="center"/>
        <w:rPr>
          <w:rFonts w:ascii="Arial" w:hAnsi="Arial" w:cs="Arial"/>
          <w:sz w:val="20"/>
          <w:szCs w:val="20"/>
        </w:rPr>
      </w:pPr>
    </w:p>
    <w:sectPr w:rsidR="003B17DB" w:rsidRPr="003B17DB" w:rsidSect="00023398">
      <w:headerReference w:type="default" r:id="rId8"/>
      <w:footerReference w:type="default" r:id="rId9"/>
      <w:pgSz w:w="16838" w:h="11906" w:orient="landscape"/>
      <w:pgMar w:top="1843" w:right="820" w:bottom="568" w:left="1440" w:header="708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85" w:rsidRDefault="00243A85" w:rsidP="00DF67FD">
      <w:pPr>
        <w:spacing w:after="0" w:line="240" w:lineRule="auto"/>
      </w:pPr>
      <w:r>
        <w:separator/>
      </w:r>
    </w:p>
  </w:endnote>
  <w:endnote w:type="continuationSeparator" w:id="0">
    <w:p w:rsidR="00243A85" w:rsidRDefault="00243A85" w:rsidP="00D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Pr="00DD3D0D" w:rsidRDefault="00DD3D0D" w:rsidP="00CD6843">
    <w:pPr>
      <w:pStyle w:val="Footer"/>
      <w:ind w:left="-567"/>
      <w:rPr>
        <w:rFonts w:ascii="Arial" w:hAnsi="Arial" w:cs="Arial"/>
        <w:sz w:val="16"/>
        <w:szCs w:val="16"/>
      </w:rPr>
    </w:pPr>
    <w:r w:rsidRPr="00DD3D0D">
      <w:rPr>
        <w:rFonts w:ascii="Arial" w:hAnsi="Arial" w:cs="Arial"/>
        <w:sz w:val="16"/>
        <w:szCs w:val="16"/>
      </w:rPr>
      <w:t>Premier Guarantee is a trading name of MD Insurance Services Limited. Registered in England No: 03642459. MD Insurance Services Limited is the scheme administrator for the Premier Guarantee range of structural warranties. MD Insurance Services Limited is authorised and regulated by the Financial Conduct Authority. © Premier Guarantee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85" w:rsidRDefault="00243A85" w:rsidP="00DF67FD">
      <w:pPr>
        <w:spacing w:after="0" w:line="240" w:lineRule="auto"/>
      </w:pPr>
      <w:r>
        <w:separator/>
      </w:r>
    </w:p>
  </w:footnote>
  <w:footnote w:type="continuationSeparator" w:id="0">
    <w:p w:rsidR="00243A85" w:rsidRDefault="00243A85" w:rsidP="00D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Default="00967348" w:rsidP="00DD3D0D">
    <w:pPr>
      <w:pStyle w:val="Header"/>
      <w:tabs>
        <w:tab w:val="clear" w:pos="4513"/>
        <w:tab w:val="clear" w:pos="9026"/>
        <w:tab w:val="left" w:pos="3268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-376082</wp:posOffset>
          </wp:positionH>
          <wp:positionV relativeFrom="paragraph">
            <wp:posOffset>-99695</wp:posOffset>
          </wp:positionV>
          <wp:extent cx="1957304" cy="516835"/>
          <wp:effectExtent l="0" t="0" r="508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4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D0D">
      <w:tab/>
    </w:r>
  </w:p>
  <w:p w:rsidR="00967348" w:rsidRPr="009A38DD" w:rsidRDefault="009A38DD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color w:val="0F243E" w:themeColor="text2" w:themeShade="80"/>
        <w:sz w:val="28"/>
        <w:szCs w:val="28"/>
      </w:rPr>
    </w:pPr>
    <w:r w:rsidRPr="009A38DD">
      <w:rPr>
        <w:rFonts w:ascii="Arial" w:hAnsi="Arial" w:cs="Arial"/>
        <w:b/>
        <w:color w:val="0F243E" w:themeColor="text2" w:themeShade="80"/>
        <w:sz w:val="28"/>
        <w:szCs w:val="28"/>
      </w:rPr>
      <w:t xml:space="preserve">Substructure including </w:t>
    </w:r>
    <w:r w:rsidR="006E7165">
      <w:rPr>
        <w:rFonts w:ascii="Arial" w:hAnsi="Arial" w:cs="Arial"/>
        <w:b/>
        <w:color w:val="0F243E" w:themeColor="text2" w:themeShade="80"/>
        <w:sz w:val="28"/>
        <w:szCs w:val="28"/>
      </w:rPr>
      <w:t xml:space="preserve">Drains &amp; </w:t>
    </w:r>
    <w:r w:rsidRPr="009A38DD">
      <w:rPr>
        <w:rFonts w:ascii="Arial" w:hAnsi="Arial" w:cs="Arial"/>
        <w:b/>
        <w:color w:val="0F243E" w:themeColor="text2" w:themeShade="80"/>
        <w:sz w:val="28"/>
        <w:szCs w:val="28"/>
      </w:rPr>
      <w:t xml:space="preserve">Ground Floor </w:t>
    </w:r>
    <w:r w:rsidR="00DD3D0D" w:rsidRPr="009A38DD">
      <w:rPr>
        <w:rFonts w:ascii="Arial" w:hAnsi="Arial" w:cs="Arial"/>
        <w:b/>
        <w:color w:val="0F243E" w:themeColor="text2" w:themeShade="80"/>
        <w:sz w:val="28"/>
        <w:szCs w:val="28"/>
      </w:rPr>
      <w:t>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52"/>
    <w:multiLevelType w:val="hybridMultilevel"/>
    <w:tmpl w:val="8B00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ACB"/>
    <w:multiLevelType w:val="hybridMultilevel"/>
    <w:tmpl w:val="58E0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76D2"/>
    <w:multiLevelType w:val="hybridMultilevel"/>
    <w:tmpl w:val="431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E7528"/>
    <w:multiLevelType w:val="hybridMultilevel"/>
    <w:tmpl w:val="9B3E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56EFC"/>
    <w:multiLevelType w:val="hybridMultilevel"/>
    <w:tmpl w:val="165A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34237"/>
    <w:multiLevelType w:val="hybridMultilevel"/>
    <w:tmpl w:val="BF72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74E"/>
    <w:multiLevelType w:val="hybridMultilevel"/>
    <w:tmpl w:val="BF66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0922"/>
    <w:multiLevelType w:val="hybridMultilevel"/>
    <w:tmpl w:val="FC5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86E6B"/>
    <w:multiLevelType w:val="hybridMultilevel"/>
    <w:tmpl w:val="B39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010C7"/>
    <w:multiLevelType w:val="hybridMultilevel"/>
    <w:tmpl w:val="B31A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182"/>
    <w:multiLevelType w:val="hybridMultilevel"/>
    <w:tmpl w:val="98E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C04DA"/>
    <w:multiLevelType w:val="hybridMultilevel"/>
    <w:tmpl w:val="FE4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5"/>
    <w:rsid w:val="00023398"/>
    <w:rsid w:val="000A4B03"/>
    <w:rsid w:val="000B74BD"/>
    <w:rsid w:val="000F2DDE"/>
    <w:rsid w:val="00132D3E"/>
    <w:rsid w:val="001570FC"/>
    <w:rsid w:val="00243A85"/>
    <w:rsid w:val="00252D1C"/>
    <w:rsid w:val="002731FA"/>
    <w:rsid w:val="002B02EF"/>
    <w:rsid w:val="002B7327"/>
    <w:rsid w:val="002F36C9"/>
    <w:rsid w:val="00300F54"/>
    <w:rsid w:val="003A67D8"/>
    <w:rsid w:val="003B17DB"/>
    <w:rsid w:val="003D37B9"/>
    <w:rsid w:val="004C31BA"/>
    <w:rsid w:val="005C1F60"/>
    <w:rsid w:val="005C2FF9"/>
    <w:rsid w:val="005D1565"/>
    <w:rsid w:val="005D73AD"/>
    <w:rsid w:val="00615E24"/>
    <w:rsid w:val="0062766D"/>
    <w:rsid w:val="00651C5E"/>
    <w:rsid w:val="00657D75"/>
    <w:rsid w:val="0069522B"/>
    <w:rsid w:val="006E7165"/>
    <w:rsid w:val="00782B0C"/>
    <w:rsid w:val="007910E0"/>
    <w:rsid w:val="007A23EC"/>
    <w:rsid w:val="00811788"/>
    <w:rsid w:val="00827181"/>
    <w:rsid w:val="008455B4"/>
    <w:rsid w:val="00862073"/>
    <w:rsid w:val="00923920"/>
    <w:rsid w:val="00967348"/>
    <w:rsid w:val="0099236A"/>
    <w:rsid w:val="009943CE"/>
    <w:rsid w:val="009A38DD"/>
    <w:rsid w:val="00A55B90"/>
    <w:rsid w:val="00B340D4"/>
    <w:rsid w:val="00B52F1D"/>
    <w:rsid w:val="00C21296"/>
    <w:rsid w:val="00C50CCD"/>
    <w:rsid w:val="00C64963"/>
    <w:rsid w:val="00CD6843"/>
    <w:rsid w:val="00CD732B"/>
    <w:rsid w:val="00D3300E"/>
    <w:rsid w:val="00DD3D0D"/>
    <w:rsid w:val="00DD5E85"/>
    <w:rsid w:val="00DF67FD"/>
    <w:rsid w:val="00E3411B"/>
    <w:rsid w:val="00E96657"/>
    <w:rsid w:val="00EA0282"/>
    <w:rsid w:val="00F5122B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Morgan</dc:creator>
  <cp:lastModifiedBy>Kate Hughes</cp:lastModifiedBy>
  <cp:revision>2</cp:revision>
  <dcterms:created xsi:type="dcterms:W3CDTF">2020-04-22T19:32:00Z</dcterms:created>
  <dcterms:modified xsi:type="dcterms:W3CDTF">2020-04-22T19:32:00Z</dcterms:modified>
</cp:coreProperties>
</file>